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D7" w:rsidRDefault="009758D7" w:rsidP="009758D7">
      <w:pPr>
        <w:ind w:rightChars="161" w:right="31680" w:firstLineChars="50" w:firstLine="31680"/>
        <w:rPr>
          <w:rFonts w:ascii="方正小标宋简体" w:eastAsia="方正小标宋简体"/>
          <w:color w:val="FF0000"/>
          <w:sz w:val="72"/>
          <w:szCs w:val="72"/>
        </w:rPr>
      </w:pP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苏</w:t>
      </w:r>
      <w:r>
        <w:rPr>
          <w:rFonts w:ascii="方正小标宋简体" w:eastAsia="方正小标宋简体" w:cs="方正小标宋简体"/>
          <w:color w:val="FF0000"/>
          <w:sz w:val="72"/>
          <w:szCs w:val="72"/>
        </w:rPr>
        <w:t xml:space="preserve">  </w:t>
      </w: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州</w:t>
      </w:r>
      <w:r>
        <w:rPr>
          <w:rFonts w:ascii="方正小标宋简体" w:eastAsia="方正小标宋简体" w:cs="方正小标宋简体"/>
          <w:color w:val="FF0000"/>
          <w:sz w:val="72"/>
          <w:szCs w:val="72"/>
        </w:rPr>
        <w:t xml:space="preserve">  </w:t>
      </w: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市</w:t>
      </w:r>
      <w:r>
        <w:rPr>
          <w:rFonts w:ascii="方正小标宋简体" w:eastAsia="方正小标宋简体" w:cs="方正小标宋简体"/>
          <w:color w:val="FF0000"/>
          <w:sz w:val="72"/>
          <w:szCs w:val="72"/>
        </w:rPr>
        <w:t xml:space="preserve">  </w:t>
      </w: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教</w:t>
      </w:r>
      <w:r>
        <w:rPr>
          <w:rFonts w:ascii="方正小标宋简体" w:eastAsia="方正小标宋简体" w:cs="方正小标宋简体"/>
          <w:color w:val="FF0000"/>
          <w:sz w:val="72"/>
          <w:szCs w:val="72"/>
        </w:rPr>
        <w:t xml:space="preserve">  </w:t>
      </w: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育</w:t>
      </w:r>
      <w:r>
        <w:rPr>
          <w:rFonts w:ascii="方正小标宋简体" w:eastAsia="方正小标宋简体" w:cs="方正小标宋简体"/>
          <w:color w:val="FF0000"/>
          <w:sz w:val="72"/>
          <w:szCs w:val="72"/>
        </w:rPr>
        <w:t xml:space="preserve">  </w:t>
      </w: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局</w:t>
      </w:r>
    </w:p>
    <w:p w:rsidR="009758D7" w:rsidRDefault="009758D7" w:rsidP="001F0590">
      <w:pPr>
        <w:spacing w:line="400" w:lineRule="exact"/>
        <w:ind w:right="420"/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9pt,0" to="441pt,0" strokecolor="red" strokeweight="5pt">
            <v:stroke linestyle="thickThin"/>
          </v:line>
        </w:pict>
      </w:r>
    </w:p>
    <w:p w:rsidR="009758D7" w:rsidRDefault="009758D7" w:rsidP="001F0590">
      <w:pPr>
        <w:wordWrap w:val="0"/>
        <w:spacing w:line="570" w:lineRule="exact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苏教高职函</w:t>
      </w:r>
      <w:r>
        <w:rPr>
          <w:rFonts w:ascii="楷体" w:eastAsia="楷体" w:hAnsi="楷体" w:cs="楷体" w:hint="eastAsia"/>
          <w:noProof/>
          <w:sz w:val="32"/>
          <w:szCs w:val="32"/>
        </w:rPr>
        <w:t>〔</w:t>
      </w:r>
      <w:r>
        <w:rPr>
          <w:rFonts w:ascii="楷体" w:eastAsia="楷体" w:hAnsi="楷体" w:cs="楷体"/>
          <w:noProof/>
          <w:sz w:val="32"/>
          <w:szCs w:val="32"/>
        </w:rPr>
        <w:t>2018</w:t>
      </w:r>
      <w:r>
        <w:rPr>
          <w:rFonts w:ascii="楷体" w:eastAsia="楷体" w:hAnsi="楷体" w:cs="楷体" w:hint="eastAsia"/>
          <w:noProof/>
          <w:sz w:val="32"/>
          <w:szCs w:val="32"/>
        </w:rPr>
        <w:t>〕</w:t>
      </w:r>
      <w:r>
        <w:rPr>
          <w:rFonts w:ascii="楷体" w:eastAsia="楷体" w:hAnsi="楷体" w:cs="楷体"/>
          <w:noProof/>
          <w:sz w:val="32"/>
          <w:szCs w:val="32"/>
        </w:rPr>
        <w:t>127</w:t>
      </w:r>
      <w:r>
        <w:rPr>
          <w:rFonts w:ascii="楷体" w:eastAsia="楷体" w:hAnsi="楷体" w:cs="楷体" w:hint="eastAsia"/>
          <w:sz w:val="32"/>
          <w:szCs w:val="32"/>
        </w:rPr>
        <w:t>号</w:t>
      </w:r>
    </w:p>
    <w:p w:rsidR="009758D7" w:rsidRDefault="009758D7" w:rsidP="001F0590">
      <w:pPr>
        <w:pStyle w:val="p17"/>
        <w:snapToGrid w:val="0"/>
        <w:spacing w:line="600" w:lineRule="exact"/>
        <w:jc w:val="both"/>
        <w:rPr>
          <w:rFonts w:ascii="Times New Roman" w:eastAsia="方正小标宋简体" w:hAnsi="Times New Roman" w:cs="Times New Roman"/>
          <w:b w:val="0"/>
          <w:bCs w:val="0"/>
        </w:rPr>
      </w:pPr>
    </w:p>
    <w:p w:rsidR="009758D7" w:rsidRDefault="009758D7" w:rsidP="0010319B">
      <w:pPr>
        <w:pStyle w:val="p17"/>
        <w:snapToGrid w:val="0"/>
        <w:spacing w:line="600" w:lineRule="exact"/>
        <w:rPr>
          <w:rFonts w:ascii="Times New Roman" w:eastAsia="方正小标宋简体" w:hAnsi="Times New Roman" w:cs="Times New Roman"/>
          <w:b w:val="0"/>
          <w:bCs w:val="0"/>
        </w:rPr>
      </w:pPr>
      <w:r>
        <w:rPr>
          <w:rFonts w:ascii="Times New Roman" w:eastAsia="方正小标宋简体" w:hAnsi="Times New Roman" w:cs="方正小标宋简体" w:hint="eastAsia"/>
          <w:b w:val="0"/>
          <w:bCs w:val="0"/>
        </w:rPr>
        <w:t>关于开展苏州高职高专教育</w:t>
      </w:r>
      <w:r w:rsidRPr="00F215ED">
        <w:rPr>
          <w:rFonts w:ascii="Times New Roman" w:eastAsia="方正小标宋简体" w:hAnsi="Times New Roman" w:cs="方正小标宋简体" w:hint="eastAsia"/>
          <w:b w:val="0"/>
          <w:bCs w:val="0"/>
        </w:rPr>
        <w:t>研究</w:t>
      </w:r>
    </w:p>
    <w:p w:rsidR="009758D7" w:rsidRPr="00F215ED" w:rsidRDefault="009758D7" w:rsidP="001F0590">
      <w:pPr>
        <w:pStyle w:val="p17"/>
        <w:snapToGrid w:val="0"/>
        <w:spacing w:line="600" w:lineRule="exact"/>
        <w:rPr>
          <w:rFonts w:ascii="Times New Roman" w:eastAsia="方正小标宋简体" w:hAnsi="Times New Roman" w:cs="Times New Roman"/>
          <w:b w:val="0"/>
          <w:bCs w:val="0"/>
        </w:rPr>
      </w:pPr>
      <w:r>
        <w:rPr>
          <w:rFonts w:ascii="Times New Roman" w:eastAsia="方正小标宋简体" w:hAnsi="Times New Roman" w:cs="方正小标宋简体" w:hint="eastAsia"/>
          <w:b w:val="0"/>
          <w:bCs w:val="0"/>
        </w:rPr>
        <w:t>优秀论文评选工作的通知</w:t>
      </w:r>
    </w:p>
    <w:p w:rsidR="009758D7" w:rsidRPr="00F1665D" w:rsidRDefault="009758D7" w:rsidP="0010319B">
      <w:pPr>
        <w:adjustRightInd w:val="0"/>
        <w:snapToGrid w:val="0"/>
        <w:spacing w:line="560" w:lineRule="exact"/>
        <w:rPr>
          <w:rFonts w:eastAsia="仿宋_GB2312"/>
          <w:color w:val="000000"/>
          <w:sz w:val="28"/>
          <w:szCs w:val="28"/>
        </w:rPr>
      </w:pP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苏州大学应用技术学院、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各高职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高专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院校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、江苏联合职业技术学院各分院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</w:p>
    <w:p w:rsidR="009758D7" w:rsidRDefault="009758D7" w:rsidP="00325EAE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为调动苏州高职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高专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院校教师从事现代职业教育研究的积极性，不断提升在全省现代职业教育研究的学术影响力，经研究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,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决定开展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苏州高职高专教育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研究优秀论文的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评选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工作。现将有关事项通知如下</w:t>
      </w:r>
      <w:r>
        <w:rPr>
          <w:rFonts w:ascii="仿宋_GB2312" w:eastAsia="仿宋_GB2312" w:hAnsi="宋体" w:cs="仿宋_GB2312"/>
          <w:kern w:val="0"/>
          <w:sz w:val="32"/>
          <w:szCs w:val="32"/>
        </w:rPr>
        <w:t>:</w:t>
      </w:r>
    </w:p>
    <w:p w:rsidR="009758D7" w:rsidRPr="00325EAE" w:rsidRDefault="009758D7" w:rsidP="00325EAE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F1BD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一、评选范围</w:t>
      </w:r>
    </w:p>
    <w:p w:rsidR="009758D7" w:rsidRDefault="009758D7" w:rsidP="00F83E55">
      <w:pPr>
        <w:widowControl/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参评论文指在正式期刊公开发表的论文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,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优先推荐“中文核心期刊”论文（北京大学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2014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版）</w:t>
      </w:r>
      <w:r>
        <w:rPr>
          <w:rFonts w:ascii="仿宋_GB2312" w:eastAsia="仿宋_GB2312" w:hAnsi="宋体" w:cs="仿宋_GB2312"/>
          <w:kern w:val="0"/>
          <w:sz w:val="32"/>
          <w:szCs w:val="32"/>
        </w:rPr>
        <w:t>;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或者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在党委、政府等内部刊物发表，优先推荐得到苏州市级及以上领导批示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的内部论文、建议、意见等。</w:t>
      </w:r>
    </w:p>
    <w:p w:rsidR="009758D7" w:rsidRDefault="009758D7" w:rsidP="00F83E55">
      <w:pPr>
        <w:widowControl/>
        <w:ind w:firstLineChars="200" w:firstLine="31680"/>
        <w:rPr>
          <w:rFonts w:ascii="仿宋_GB2312" w:eastAsia="仿宋_GB2312" w:hAnsi="宋体"/>
          <w:kern w:val="0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-9pt,67.5pt" to="459pt,67.5pt" strokecolor="red" strokeweight="5pt">
            <v:stroke linestyle="thickThin"/>
          </v:line>
        </w:pic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参评论文第一作者需为苏州高职高专院校在职在编教师。参评论文需为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2017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年以来的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,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期刊论文以发表时间为准；内部论文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以内部发表时间或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领导批示时间为准；被相关政府部门采纳论文以出具证明上注明采纳的时间为准。</w:t>
      </w:r>
      <w:bookmarkStart w:id="0" w:name="_GoBack"/>
      <w:bookmarkEnd w:id="0"/>
    </w:p>
    <w:p w:rsidR="009758D7" w:rsidRPr="00CF1BD2" w:rsidRDefault="009758D7" w:rsidP="0010319B">
      <w:pPr>
        <w:widowControl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CF1BD2"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 xml:space="preserve">    </w:t>
      </w:r>
      <w:r w:rsidRPr="00CF1BD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二、评选条件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1.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坚持正确的政治方向，符合学术道德和学术规范，观点鲜明，论据充分，资料翔实，数据准确，逻辑严密，方法科学，在理论上有建树，在学术上有创新，体现政治标准与学术标准的统一。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2.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在解决现代职业教育教学实际问题上有突破，为促进教学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、管理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发展提供具有重要参考价值的意见和建议，有利于提升培养质量、提高教学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、管理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效果。</w:t>
      </w:r>
    </w:p>
    <w:p w:rsidR="009758D7" w:rsidRDefault="009758D7" w:rsidP="0010319B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具有较强的理论前沿性、学术创造性和实践应用价值，对推进高等职业教育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专业建设和理论发展、服务党和政府的重大决策，解决高等职业教育发展领域的重大问题发挥显著作用，产生良好的社会效益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或经济效益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9758D7" w:rsidRDefault="009758D7" w:rsidP="00325EAE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4.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论文以提高高等职业院校办学水平、构建具有中国特色的高等职业教育体系框架、探索具有中国特色的高等职业教育有效模式、推进校企合作制度化建设等高职教育发展、管理等方面的研究为主，包括人才培养、科技创新、社会服务、文化传承与国际合作等选题。</w:t>
      </w:r>
    </w:p>
    <w:p w:rsidR="009758D7" w:rsidRPr="00325EAE" w:rsidRDefault="009758D7" w:rsidP="00325EAE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F1BD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三、评选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奖项</w:t>
      </w:r>
      <w:r w:rsidRPr="00CF1BD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与推荐名额</w:t>
      </w:r>
    </w:p>
    <w:p w:rsidR="009758D7" w:rsidRDefault="009758D7" w:rsidP="0010319B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 w:rsidRPr="007E3847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 w:rsidRPr="007E3847">
        <w:rPr>
          <w:rFonts w:ascii="仿宋_GB2312" w:eastAsia="仿宋_GB2312" w:hAnsi="宋体" w:cs="仿宋_GB2312" w:hint="eastAsia"/>
          <w:kern w:val="0"/>
          <w:sz w:val="32"/>
          <w:szCs w:val="32"/>
        </w:rPr>
        <w:t>评选奖项</w:t>
      </w:r>
    </w:p>
    <w:p w:rsidR="009758D7" w:rsidRDefault="009758D7" w:rsidP="0010319B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苏州高职高专教育研究优秀论文设一等奖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篇、二等奖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20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篇、三等奖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30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篇。根据申报论文质量，允许各等级奖项有空缺。</w:t>
      </w:r>
    </w:p>
    <w:p w:rsidR="009758D7" w:rsidRPr="007E3847" w:rsidRDefault="009758D7" w:rsidP="0010319B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7E3847">
        <w:rPr>
          <w:rFonts w:ascii="仿宋_GB2312" w:eastAsia="仿宋_GB2312" w:hAnsi="宋体" w:cs="仿宋_GB2312"/>
          <w:kern w:val="0"/>
          <w:sz w:val="32"/>
          <w:szCs w:val="32"/>
        </w:rPr>
        <w:t xml:space="preserve">2. </w:t>
      </w:r>
      <w:r w:rsidRPr="007E3847">
        <w:rPr>
          <w:rFonts w:ascii="仿宋_GB2312" w:eastAsia="仿宋_GB2312" w:hAnsi="宋体" w:cs="仿宋_GB2312" w:hint="eastAsia"/>
          <w:kern w:val="0"/>
          <w:sz w:val="32"/>
          <w:szCs w:val="32"/>
        </w:rPr>
        <w:t>推荐名额</w:t>
      </w:r>
    </w:p>
    <w:p w:rsidR="009758D7" w:rsidRDefault="009758D7" w:rsidP="0010319B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各高职高专院校推荐名额综合考虑学校办学水平和专任教师人数，其中</w:t>
      </w:r>
      <w:r>
        <w:rPr>
          <w:rFonts w:ascii="仿宋_GB2312" w:eastAsia="仿宋_GB2312" w:hAnsi="宋体" w:cs="仿宋_GB2312"/>
          <w:kern w:val="0"/>
          <w:sz w:val="32"/>
          <w:szCs w:val="32"/>
        </w:rPr>
        <w:t>,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应用型本科和国家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示范（骨干）高职院校限报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6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篇，省高水平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和示范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高职院校限报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篇，其他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高职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高专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院校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和江苏联合职业技术学院各分院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限报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篇。</w:t>
      </w:r>
    </w:p>
    <w:p w:rsidR="009758D7" w:rsidRPr="00325EAE" w:rsidRDefault="009758D7" w:rsidP="0010319B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专任教师在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人以上的院校在限报数量基础上可增加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,350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人以上的可增加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篇（以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年高基报表数字为准）。</w:t>
      </w:r>
    </w:p>
    <w:p w:rsidR="009758D7" w:rsidRDefault="009758D7" w:rsidP="00CE0034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每人作为第一作者限申报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篇，以合作者身份最多同时参加</w:t>
      </w:r>
      <w:r w:rsidRPr="00325EAE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篇论文的研究工作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（含第一作者）</w:t>
      </w:r>
      <w:r w:rsidRPr="00325EAE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9758D7" w:rsidRPr="00CE0034" w:rsidRDefault="009758D7" w:rsidP="00CE0034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F1BD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四、评选程序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根据评选通知，高职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高专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院校教师自愿申报，各高职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高专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院校科研管理部门精心组织，并在规定时间内上报推荐论文相关材料。</w:t>
      </w:r>
    </w:p>
    <w:p w:rsidR="009758D7" w:rsidRDefault="009758D7" w:rsidP="00CE0034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苏州市教育局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委托苏州高职高专院校联席会议“产教联盟”组织专家组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进行评审，评审结果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经公示和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苏州市教育局审定后发文公布并颁发获奖证书。</w:t>
      </w:r>
    </w:p>
    <w:p w:rsidR="009758D7" w:rsidRDefault="009758D7" w:rsidP="00CE0034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F1BD2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五、材料要求</w:t>
      </w:r>
    </w:p>
    <w:p w:rsidR="009758D7" w:rsidRPr="00B12F87" w:rsidRDefault="009758D7" w:rsidP="00CE0034">
      <w:pPr>
        <w:widowControl/>
        <w:ind w:firstLine="645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、苏州高职高专教育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研究优秀论文申报表（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纸质稿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一式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份及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电子版）。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 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、苏州高职高专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教育研究优秀论文申报汇总表（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加盖公章的纸质稿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一式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份及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电子版）。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 3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、申报材料附件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纸质稿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一式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份。包括期刊封面、版权页、目录及正文。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论文若有相关评价、采纳证明或领导批示、获奖等，可作为附件。附件提交复印件，原件由各校审核后退还。</w:t>
      </w:r>
    </w:p>
    <w:p w:rsidR="009758D7" w:rsidRPr="00B12F8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 xml:space="preserve">    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请各高职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高专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院校于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日（周五）前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，将审核后的纸质申报材料（申报表、汇总表、附件）统一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EMS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寄送</w:t>
      </w:r>
      <w:r w:rsidRPr="00B12F87">
        <w:rPr>
          <w:rFonts w:ascii="仿宋_GB2312" w:eastAsia="仿宋_GB2312" w:hAnsi="宋体" w:cs="仿宋_GB2312" w:hint="eastAsia"/>
          <w:sz w:val="32"/>
          <w:szCs w:val="32"/>
        </w:rPr>
        <w:t>至：苏州市西园路</w:t>
      </w:r>
      <w:r w:rsidRPr="00B12F87">
        <w:rPr>
          <w:rFonts w:ascii="仿宋_GB2312" w:eastAsia="仿宋_GB2312" w:hAnsi="宋体" w:cs="仿宋_GB2312"/>
          <w:sz w:val="32"/>
          <w:szCs w:val="32"/>
        </w:rPr>
        <w:t>279</w:t>
      </w:r>
      <w:r w:rsidRPr="00B12F87">
        <w:rPr>
          <w:rFonts w:ascii="仿宋_GB2312" w:eastAsia="仿宋_GB2312" w:hAnsi="宋体" w:cs="仿宋_GB2312" w:hint="eastAsia"/>
          <w:sz w:val="32"/>
          <w:szCs w:val="32"/>
        </w:rPr>
        <w:t>号，苏州农业职业技术学院科技产业处，黄长兵收，邮编：</w:t>
      </w:r>
      <w:r w:rsidRPr="00B12F87">
        <w:rPr>
          <w:rFonts w:ascii="仿宋_GB2312" w:eastAsia="仿宋_GB2312" w:hAnsi="宋体" w:cs="仿宋_GB2312"/>
          <w:sz w:val="32"/>
          <w:szCs w:val="32"/>
        </w:rPr>
        <w:t>215008</w:t>
      </w:r>
      <w:r w:rsidRPr="00B12F87">
        <w:rPr>
          <w:rFonts w:ascii="仿宋_GB2312" w:eastAsia="仿宋_GB2312" w:hAnsi="宋体" w:cs="仿宋_GB2312" w:hint="eastAsia"/>
          <w:sz w:val="32"/>
          <w:szCs w:val="32"/>
        </w:rPr>
        <w:t>，电话</w:t>
      </w:r>
      <w:r w:rsidRPr="00B12F87">
        <w:rPr>
          <w:rFonts w:ascii="仿宋_GB2312" w:eastAsia="仿宋_GB2312" w:hAnsi="宋体" w:cs="仿宋_GB2312"/>
          <w:sz w:val="32"/>
          <w:szCs w:val="32"/>
        </w:rPr>
        <w:t>,18962111392,0512-66098153</w:t>
      </w:r>
      <w:r w:rsidRPr="00B12F87">
        <w:rPr>
          <w:rFonts w:ascii="仿宋_GB2312" w:eastAsia="仿宋_GB2312" w:hAnsi="宋体" w:cs="仿宋_GB2312" w:hint="eastAsia"/>
          <w:sz w:val="32"/>
          <w:szCs w:val="32"/>
        </w:rPr>
        <w:t>，同时将申报书及汇总表电子版打包发送至邮箱：</w:t>
      </w:r>
      <w:hyperlink r:id="rId6" w:history="1">
        <w:r w:rsidRPr="00B12F87">
          <w:rPr>
            <w:rStyle w:val="Hyperlink"/>
            <w:rFonts w:ascii="仿宋_GB2312" w:eastAsia="仿宋_GB2312" w:hAnsi="宋体" w:cs="仿宋_GB2312"/>
            <w:sz w:val="32"/>
            <w:szCs w:val="32"/>
          </w:rPr>
          <w:t>497068556@qq.com</w:t>
        </w:r>
      </w:hyperlink>
      <w:r w:rsidRPr="00B12F87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逾期不予受理。</w:t>
      </w:r>
    </w:p>
    <w:p w:rsidR="009758D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9758D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1: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苏州高职高专教育研究优秀论文申报表</w:t>
      </w:r>
    </w:p>
    <w:p w:rsidR="009758D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2: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苏州高职高专教育研究优秀论文申报汇总表</w:t>
      </w:r>
    </w:p>
    <w:p w:rsidR="009758D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9758D7" w:rsidRDefault="009758D7" w:rsidP="0010319B">
      <w:pPr>
        <w:widowControl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9758D7" w:rsidRPr="00B12F87" w:rsidRDefault="009758D7" w:rsidP="00F83E55">
      <w:pPr>
        <w:widowControl/>
        <w:ind w:firstLineChars="115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苏州市教育局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高等教育与职业教育处</w:t>
      </w:r>
    </w:p>
    <w:p w:rsidR="009758D7" w:rsidRPr="00F83E55" w:rsidRDefault="009758D7" w:rsidP="00F83E55">
      <w:pPr>
        <w:widowControl/>
        <w:ind w:firstLineChars="1600" w:firstLine="3168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2018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B12F87">
        <w:rPr>
          <w:rFonts w:ascii="仿宋_GB2312" w:eastAsia="仿宋_GB2312" w:hAnsi="宋体" w:cs="仿宋_GB2312"/>
          <w:kern w:val="0"/>
          <w:sz w:val="32"/>
          <w:szCs w:val="32"/>
        </w:rPr>
        <w:t>11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27</w:t>
      </w:r>
      <w:r w:rsidRPr="00B12F87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sectPr w:rsidR="009758D7" w:rsidRPr="00F83E55" w:rsidSect="00EA7871">
      <w:headerReference w:type="default" r:id="rId7"/>
      <w:footerReference w:type="default" r:id="rId8"/>
      <w:pgSz w:w="11906" w:h="16838"/>
      <w:pgMar w:top="2098" w:right="1531" w:bottom="1701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D7" w:rsidRDefault="009758D7">
      <w:r>
        <w:separator/>
      </w:r>
    </w:p>
  </w:endnote>
  <w:endnote w:type="continuationSeparator" w:id="1">
    <w:p w:rsidR="009758D7" w:rsidRDefault="00975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Pr="00F215ED" w:rsidRDefault="009758D7" w:rsidP="00C872EE">
    <w:pPr>
      <w:pStyle w:val="Footer"/>
      <w:framePr w:wrap="auto" w:vAnchor="text" w:hAnchor="margin" w:xAlign="outside" w:y="1"/>
      <w:ind w:leftChars="200" w:left="31680" w:rightChars="200" w:right="31680"/>
      <w:rPr>
        <w:rStyle w:val="PageNumber"/>
        <w:rFonts w:ascii="宋体"/>
        <w:sz w:val="28"/>
        <w:szCs w:val="28"/>
      </w:rPr>
    </w:pPr>
    <w:r w:rsidRPr="00F215ED">
      <w:rPr>
        <w:rStyle w:val="PageNumber"/>
        <w:rFonts w:ascii="宋体" w:hAnsi="宋体" w:cs="宋体"/>
        <w:sz w:val="28"/>
        <w:szCs w:val="28"/>
      </w:rPr>
      <w:t>—</w:t>
    </w:r>
    <w:r w:rsidRPr="00F215ED">
      <w:rPr>
        <w:rStyle w:val="PageNumber"/>
        <w:rFonts w:ascii="宋体" w:hAnsi="宋体" w:cs="宋体"/>
        <w:sz w:val="28"/>
        <w:szCs w:val="28"/>
      </w:rPr>
      <w:fldChar w:fldCharType="begin"/>
    </w:r>
    <w:r w:rsidRPr="00F215ED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F215ED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4</w:t>
    </w:r>
    <w:r w:rsidRPr="00F215ED">
      <w:rPr>
        <w:rStyle w:val="PageNumber"/>
        <w:rFonts w:ascii="宋体" w:hAnsi="宋体" w:cs="宋体"/>
        <w:sz w:val="28"/>
        <w:szCs w:val="28"/>
      </w:rPr>
      <w:fldChar w:fldCharType="end"/>
    </w:r>
    <w:r w:rsidRPr="00F215ED">
      <w:rPr>
        <w:rStyle w:val="PageNumber"/>
        <w:rFonts w:ascii="宋体" w:hAnsi="宋体" w:cs="宋体"/>
        <w:sz w:val="28"/>
        <w:szCs w:val="28"/>
      </w:rPr>
      <w:t>—</w:t>
    </w:r>
  </w:p>
  <w:p w:rsidR="009758D7" w:rsidRDefault="009758D7" w:rsidP="00EA787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D7" w:rsidRDefault="009758D7">
      <w:r>
        <w:separator/>
      </w:r>
    </w:p>
  </w:footnote>
  <w:footnote w:type="continuationSeparator" w:id="1">
    <w:p w:rsidR="009758D7" w:rsidRDefault="00975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D7" w:rsidRDefault="009758D7" w:rsidP="00EA787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19B"/>
    <w:rsid w:val="00057FA9"/>
    <w:rsid w:val="0010319B"/>
    <w:rsid w:val="00170A19"/>
    <w:rsid w:val="0017625D"/>
    <w:rsid w:val="001B094E"/>
    <w:rsid w:val="001F0590"/>
    <w:rsid w:val="002E25B2"/>
    <w:rsid w:val="003008E2"/>
    <w:rsid w:val="00325EAE"/>
    <w:rsid w:val="003921F5"/>
    <w:rsid w:val="00412D50"/>
    <w:rsid w:val="00467373"/>
    <w:rsid w:val="0047086D"/>
    <w:rsid w:val="00482195"/>
    <w:rsid w:val="00483DF3"/>
    <w:rsid w:val="004A33F2"/>
    <w:rsid w:val="004D1AE2"/>
    <w:rsid w:val="005B7271"/>
    <w:rsid w:val="00702032"/>
    <w:rsid w:val="0071715F"/>
    <w:rsid w:val="007E3847"/>
    <w:rsid w:val="008A2A19"/>
    <w:rsid w:val="008A5E45"/>
    <w:rsid w:val="00907A9A"/>
    <w:rsid w:val="009758D7"/>
    <w:rsid w:val="0099728F"/>
    <w:rsid w:val="009F58C2"/>
    <w:rsid w:val="00A34BCB"/>
    <w:rsid w:val="00A632AC"/>
    <w:rsid w:val="00A75125"/>
    <w:rsid w:val="00B12F87"/>
    <w:rsid w:val="00B76626"/>
    <w:rsid w:val="00C226FE"/>
    <w:rsid w:val="00C872EE"/>
    <w:rsid w:val="00CB4055"/>
    <w:rsid w:val="00CE0034"/>
    <w:rsid w:val="00CE07BE"/>
    <w:rsid w:val="00CE3630"/>
    <w:rsid w:val="00CF1BD2"/>
    <w:rsid w:val="00CF4152"/>
    <w:rsid w:val="00D4762C"/>
    <w:rsid w:val="00DC7199"/>
    <w:rsid w:val="00DE4008"/>
    <w:rsid w:val="00E52F8F"/>
    <w:rsid w:val="00EA7871"/>
    <w:rsid w:val="00EC7CA3"/>
    <w:rsid w:val="00F1665D"/>
    <w:rsid w:val="00F215ED"/>
    <w:rsid w:val="00F40F1E"/>
    <w:rsid w:val="00F8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9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319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03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319B"/>
    <w:rPr>
      <w:rFonts w:ascii="Times New Roman" w:eastAsia="宋体" w:hAnsi="Times New Roman" w:cs="Times New Roman"/>
      <w:sz w:val="18"/>
      <w:szCs w:val="18"/>
    </w:rPr>
  </w:style>
  <w:style w:type="paragraph" w:customStyle="1" w:styleId="p17">
    <w:name w:val="p17"/>
    <w:basedOn w:val="Normal"/>
    <w:uiPriority w:val="99"/>
    <w:rsid w:val="0010319B"/>
    <w:pPr>
      <w:widowControl/>
      <w:spacing w:line="240" w:lineRule="atLeast"/>
      <w:jc w:val="center"/>
    </w:pPr>
    <w:rPr>
      <w:rFonts w:ascii="宋体" w:hAnsi="宋体" w:cs="宋体"/>
      <w:b/>
      <w:bCs/>
      <w:kern w:val="0"/>
      <w:sz w:val="44"/>
      <w:szCs w:val="44"/>
    </w:rPr>
  </w:style>
  <w:style w:type="character" w:styleId="PageNumber">
    <w:name w:val="page number"/>
    <w:basedOn w:val="DefaultParagraphFont"/>
    <w:uiPriority w:val="99"/>
    <w:rsid w:val="0010319B"/>
  </w:style>
  <w:style w:type="character" w:styleId="Hyperlink">
    <w:name w:val="Hyperlink"/>
    <w:basedOn w:val="DefaultParagraphFont"/>
    <w:uiPriority w:val="99"/>
    <w:rsid w:val="00103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97068556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4</Pages>
  <Words>250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sjyj0000</cp:lastModifiedBy>
  <cp:revision>23</cp:revision>
  <dcterms:created xsi:type="dcterms:W3CDTF">2018-11-22T02:36:00Z</dcterms:created>
  <dcterms:modified xsi:type="dcterms:W3CDTF">2018-11-27T07:50:00Z</dcterms:modified>
</cp:coreProperties>
</file>