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0"/>
      </w:pPr>
      <w:r>
        <w:rPr>
          <w:rFonts w:hint="eastAsia"/>
        </w:rPr>
        <w:t>附件1：</w:t>
      </w:r>
    </w:p>
    <w:p>
      <w:pPr>
        <w:spacing w:beforeLines="50" w:line="360" w:lineRule="exact"/>
        <w:ind w:firstLine="0"/>
        <w:jc w:val="center"/>
        <w:rPr>
          <w:rFonts w:asciiTheme="majorEastAsia" w:hAnsiTheme="majorEastAsia" w:eastAsiaTheme="majorEastAsia"/>
          <w:b/>
          <w:sz w:val="44"/>
          <w:szCs w:val="44"/>
        </w:rPr>
      </w:pPr>
      <w:r>
        <w:rPr>
          <w:rFonts w:hint="eastAsia" w:asciiTheme="majorEastAsia" w:hAnsiTheme="majorEastAsia" w:eastAsiaTheme="majorEastAsia"/>
          <w:b/>
          <w:spacing w:val="-4"/>
          <w:sz w:val="44"/>
          <w:szCs w:val="44"/>
        </w:rPr>
        <w:t>2018年苏州市软科学研究指令性计划拟立项项目名单</w:t>
      </w:r>
    </w:p>
    <w:tbl>
      <w:tblPr>
        <w:tblStyle w:val="5"/>
        <w:tblW w:w="14474" w:type="dxa"/>
        <w:tblInd w:w="93" w:type="dxa"/>
        <w:tblLayout w:type="fixed"/>
        <w:tblCellMar>
          <w:top w:w="0" w:type="dxa"/>
          <w:left w:w="108" w:type="dxa"/>
          <w:bottom w:w="0" w:type="dxa"/>
          <w:right w:w="108" w:type="dxa"/>
        </w:tblCellMar>
      </w:tblPr>
      <w:tblGrid>
        <w:gridCol w:w="724"/>
        <w:gridCol w:w="3260"/>
        <w:gridCol w:w="6096"/>
        <w:gridCol w:w="1984"/>
        <w:gridCol w:w="2410"/>
      </w:tblGrid>
      <w:tr>
        <w:tblPrEx>
          <w:tblLayout w:type="fixed"/>
          <w:tblCellMar>
            <w:top w:w="0" w:type="dxa"/>
            <w:left w:w="108" w:type="dxa"/>
            <w:bottom w:w="0" w:type="dxa"/>
            <w:right w:w="108" w:type="dxa"/>
          </w:tblCellMar>
        </w:tblPrEx>
        <w:trPr>
          <w:trHeight w:val="600" w:hRule="atLeast"/>
          <w:tblHeader/>
        </w:trPr>
        <w:tc>
          <w:tcPr>
            <w:tcW w:w="724" w:type="dxa"/>
            <w:tcBorders>
              <w:top w:val="single" w:color="auto" w:sz="4" w:space="0"/>
              <w:left w:val="single" w:color="auto" w:sz="4" w:space="0"/>
              <w:bottom w:val="single" w:color="auto" w:sz="4" w:space="0"/>
              <w:right w:val="single" w:color="auto" w:sz="4" w:space="0"/>
            </w:tcBorders>
            <w:shd w:val="clear" w:color="000000" w:fill="C0C0C0"/>
            <w:vAlign w:val="center"/>
          </w:tcPr>
          <w:p>
            <w:pPr>
              <w:widowControl/>
              <w:spacing w:line="360" w:lineRule="exact"/>
              <w:ind w:firstLine="0"/>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序号</w:t>
            </w:r>
          </w:p>
        </w:tc>
        <w:tc>
          <w:tcPr>
            <w:tcW w:w="3260" w:type="dxa"/>
            <w:tcBorders>
              <w:top w:val="single" w:color="auto" w:sz="4" w:space="0"/>
              <w:left w:val="nil"/>
              <w:bottom w:val="single" w:color="auto" w:sz="4" w:space="0"/>
              <w:right w:val="single" w:color="auto" w:sz="4" w:space="0"/>
            </w:tcBorders>
            <w:shd w:val="clear" w:color="000000" w:fill="C0C0C0"/>
            <w:vAlign w:val="center"/>
          </w:tcPr>
          <w:p>
            <w:pPr>
              <w:widowControl/>
              <w:spacing w:line="360" w:lineRule="exact"/>
              <w:ind w:firstLine="0"/>
              <w:jc w:val="center"/>
              <w:rPr>
                <w:rFonts w:ascii="Courier New" w:hAnsi="Courier New" w:eastAsia="宋体" w:cs="Courier New"/>
                <w:b/>
                <w:bCs/>
                <w:color w:val="000000"/>
                <w:kern w:val="0"/>
                <w:sz w:val="20"/>
                <w:szCs w:val="20"/>
              </w:rPr>
            </w:pPr>
            <w:r>
              <w:rPr>
                <w:rFonts w:ascii="Courier New" w:hAnsi="Courier New" w:eastAsia="宋体" w:cs="Courier New"/>
                <w:b/>
                <w:bCs/>
                <w:color w:val="000000"/>
                <w:kern w:val="0"/>
                <w:sz w:val="20"/>
                <w:szCs w:val="20"/>
              </w:rPr>
              <w:t>承担单位</w:t>
            </w:r>
          </w:p>
        </w:tc>
        <w:tc>
          <w:tcPr>
            <w:tcW w:w="6096" w:type="dxa"/>
            <w:tcBorders>
              <w:top w:val="single" w:color="auto" w:sz="4" w:space="0"/>
              <w:left w:val="nil"/>
              <w:bottom w:val="single" w:color="auto" w:sz="4" w:space="0"/>
              <w:right w:val="single" w:color="auto" w:sz="4" w:space="0"/>
            </w:tcBorders>
            <w:shd w:val="clear" w:color="000000" w:fill="C0C0C0"/>
            <w:vAlign w:val="center"/>
          </w:tcPr>
          <w:p>
            <w:pPr>
              <w:widowControl/>
              <w:spacing w:line="360" w:lineRule="exact"/>
              <w:ind w:firstLine="0"/>
              <w:jc w:val="center"/>
              <w:rPr>
                <w:rFonts w:ascii="Courier New" w:hAnsi="Courier New" w:eastAsia="宋体" w:cs="Courier New"/>
                <w:b/>
                <w:bCs/>
                <w:color w:val="000000"/>
                <w:kern w:val="0"/>
                <w:sz w:val="20"/>
                <w:szCs w:val="20"/>
              </w:rPr>
            </w:pPr>
            <w:r>
              <w:rPr>
                <w:rFonts w:ascii="Courier New" w:hAnsi="Courier New" w:eastAsia="宋体" w:cs="Courier New"/>
                <w:b/>
                <w:bCs/>
                <w:color w:val="000000"/>
                <w:kern w:val="0"/>
                <w:sz w:val="20"/>
                <w:szCs w:val="20"/>
              </w:rPr>
              <w:t>项目名称</w:t>
            </w:r>
          </w:p>
        </w:tc>
        <w:tc>
          <w:tcPr>
            <w:tcW w:w="1984" w:type="dxa"/>
            <w:tcBorders>
              <w:top w:val="single" w:color="auto" w:sz="4" w:space="0"/>
              <w:left w:val="nil"/>
              <w:bottom w:val="single" w:color="auto" w:sz="4" w:space="0"/>
              <w:right w:val="single" w:color="auto" w:sz="4" w:space="0"/>
            </w:tcBorders>
            <w:shd w:val="clear" w:color="000000" w:fill="C0C0C0"/>
            <w:vAlign w:val="center"/>
          </w:tcPr>
          <w:p>
            <w:pPr>
              <w:widowControl/>
              <w:spacing w:line="360" w:lineRule="exact"/>
              <w:ind w:firstLine="0"/>
              <w:jc w:val="center"/>
              <w:rPr>
                <w:rFonts w:ascii="Courier New" w:hAnsi="Courier New" w:eastAsia="宋体" w:cs="Courier New"/>
                <w:b/>
                <w:bCs/>
                <w:color w:val="000000"/>
                <w:kern w:val="0"/>
                <w:sz w:val="20"/>
                <w:szCs w:val="20"/>
              </w:rPr>
            </w:pPr>
            <w:r>
              <w:rPr>
                <w:rFonts w:ascii="Courier New" w:hAnsi="Courier New" w:eastAsia="宋体" w:cs="Courier New"/>
                <w:b/>
                <w:bCs/>
                <w:color w:val="000000"/>
                <w:kern w:val="0"/>
                <w:sz w:val="20"/>
                <w:szCs w:val="20"/>
              </w:rPr>
              <w:t>项目负责人</w:t>
            </w:r>
          </w:p>
        </w:tc>
        <w:tc>
          <w:tcPr>
            <w:tcW w:w="2410" w:type="dxa"/>
            <w:tcBorders>
              <w:top w:val="single" w:color="auto" w:sz="4" w:space="0"/>
              <w:left w:val="nil"/>
              <w:bottom w:val="single" w:color="auto" w:sz="4" w:space="0"/>
              <w:right w:val="single" w:color="auto" w:sz="4" w:space="0"/>
            </w:tcBorders>
            <w:shd w:val="clear" w:color="000000" w:fill="C0C0C0"/>
            <w:vAlign w:val="center"/>
          </w:tcPr>
          <w:p>
            <w:pPr>
              <w:widowControl/>
              <w:spacing w:line="360" w:lineRule="exact"/>
              <w:ind w:firstLine="0"/>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项目成员</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增加科技教育投入优化苏州创新环境研究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田国杰</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王俊、权小峰、刘亮</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生态文明视域下苏州小城镇产镇融合发展策略研究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雷诚</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王鹏、王雷、毛媛媛</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苏州建设一流营商环境的发展战略研究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屠立峰</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肖雪芳、朱鸿涛、雷鸣</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发达国家留学生人才吸引政策新趋势及对苏州的启示研究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杨慧</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黄建洪、孙德芬、朱新福</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乡村振兴背景下苏州经济相对落后村生态保护问题研究——吴江桃源镇贤胡村为例</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刘春雷</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杨凝晖</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苏州打造大运河文化带建设思路研究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施从美</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张潮、江亚洲</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苏州全科医生的心理激励机制研究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何华</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张丽娜、李静、李章平</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hint="eastAsia" w:ascii="宋体" w:hAnsi="宋体" w:eastAsia="宋体" w:cs="Courier New"/>
                <w:kern w:val="0"/>
                <w:sz w:val="20"/>
                <w:szCs w:val="20"/>
              </w:rPr>
              <w:t>苏州在长三角世界城市群建设中的定位及发展研究</w:t>
            </w:r>
            <w:r>
              <w:rPr>
                <w:rFonts w:ascii="Courier New" w:hAnsi="Courier New" w:eastAsia="宋体" w:cs="Courier New"/>
                <w:kern w:val="0"/>
                <w:sz w:val="20"/>
                <w:szCs w:val="20"/>
              </w:rPr>
              <w:t>——</w:t>
            </w:r>
            <w:r>
              <w:rPr>
                <w:rFonts w:hint="eastAsia" w:ascii="宋体" w:hAnsi="宋体" w:eastAsia="宋体" w:cs="Courier New"/>
                <w:kern w:val="0"/>
                <w:sz w:val="20"/>
                <w:szCs w:val="20"/>
              </w:rPr>
              <w:t>以苏州城乡建设融合发展为例</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文剑钢</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文瀚梓、刘虎、沙新美</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“中国制造2025”背景下苏州制造业智能化发展的路径研究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黄文军</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杨传明、于溪东</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10</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乡村振兴背景下苏州乡村生态营建的规划策略研究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范凌云</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张振龙、彭锐、周静</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11</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乡村振兴背景下苏州山水林田湖草系统整体性保护研究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陈德超</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王跃、李旺君、余成</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12</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政府引导基金对创新产业发展的作用研究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叶进</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李华一、徐树鹏</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13</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苏州大运河文化带生态、文化、产业、科技融合研究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肖建</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王建明、张晓、刘兆杰</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14</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大运河苏州段文化带景观风貌提升的循水策略研究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李畅</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杨静平、朱晓雯</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苏州培养与使用激励全科医生的相关机制研究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朱天一</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杨传明、曾文华、杨丹</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全域旅游背景下的苏州古典园林多语景观保护与开发策略研究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顾晶姝</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顾坚、单鹏飞、李娇</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苏州科技大学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苏州新型研发机构建设模式与运营机制实证研究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李文</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夏海力、单志汶</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常熟理工学院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苏州增创开放创新优势策略研究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王剑华</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马军伟、钱敏</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19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常熟理工学院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推动苏州制造业智能化发展的路径和典型案例研究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范炳良</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施杨、张方舟、沙巨山</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20</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常熟理工学院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新兴技术在苏州城市交通综合管理中的典型应用研究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杨惠珍</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居俊、王效宾、尹立新</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21</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西交利物浦大学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探索慢旅游战略在古城苏州的可持续再发展中的应用</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Christian Nolf</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hint="eastAsia" w:ascii="宋体" w:hAnsi="宋体" w:eastAsia="宋体" w:cs="Courier New"/>
                <w:kern w:val="0"/>
                <w:sz w:val="20"/>
                <w:szCs w:val="20"/>
              </w:rPr>
              <w:t>王怡雯、</w:t>
            </w:r>
            <w:r>
              <w:rPr>
                <w:rFonts w:ascii="Courier New" w:hAnsi="Courier New" w:eastAsia="宋体" w:cs="Courier New"/>
                <w:kern w:val="0"/>
                <w:sz w:val="20"/>
                <w:szCs w:val="20"/>
              </w:rPr>
              <w:t>Paco Mejias</w:t>
            </w:r>
            <w:r>
              <w:rPr>
                <w:rFonts w:hint="eastAsia" w:ascii="宋体" w:hAnsi="宋体" w:eastAsia="宋体" w:cs="Courier New"/>
                <w:kern w:val="0"/>
                <w:sz w:val="20"/>
                <w:szCs w:val="20"/>
              </w:rPr>
              <w:t>、</w:t>
            </w:r>
            <w:r>
              <w:rPr>
                <w:rFonts w:ascii="Courier New" w:hAnsi="Courier New" w:eastAsia="宋体" w:cs="Courier New"/>
                <w:kern w:val="0"/>
                <w:sz w:val="20"/>
                <w:szCs w:val="20"/>
              </w:rPr>
              <w:t>Eddy S. Fang</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22</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西交利物浦大学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人口出生率降低对苏州未来经济社会的影响研究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4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Kouwenhoven Mattheus</w:t>
            </w:r>
          </w:p>
        </w:tc>
        <w:tc>
          <w:tcPr>
            <w:tcW w:w="2410" w:type="dxa"/>
            <w:tcBorders>
              <w:top w:val="nil"/>
              <w:left w:val="nil"/>
              <w:bottom w:val="single" w:color="auto" w:sz="4" w:space="0"/>
              <w:right w:val="single" w:color="auto" w:sz="4" w:space="0"/>
            </w:tcBorders>
            <w:shd w:val="clear" w:color="auto" w:fill="auto"/>
            <w:vAlign w:val="center"/>
          </w:tcPr>
          <w:p>
            <w:pPr>
              <w:widowControl/>
              <w:spacing w:line="340" w:lineRule="exact"/>
              <w:ind w:firstLine="0"/>
              <w:jc w:val="center"/>
              <w:rPr>
                <w:rFonts w:ascii="Courier New" w:hAnsi="Courier New" w:eastAsia="宋体" w:cs="Courier New"/>
                <w:kern w:val="0"/>
                <w:sz w:val="20"/>
                <w:szCs w:val="20"/>
              </w:rPr>
            </w:pPr>
            <w:r>
              <w:rPr>
                <w:rFonts w:hint="eastAsia" w:ascii="宋体" w:hAnsi="宋体" w:eastAsia="宋体" w:cs="Courier New"/>
                <w:kern w:val="0"/>
                <w:sz w:val="20"/>
                <w:szCs w:val="20"/>
              </w:rPr>
              <w:t>李季宁、</w:t>
            </w:r>
            <w:r>
              <w:rPr>
                <w:rFonts w:ascii="Courier New" w:hAnsi="Courier New" w:eastAsia="宋体" w:cs="Courier New"/>
                <w:kern w:val="0"/>
                <w:sz w:val="20"/>
                <w:szCs w:val="20"/>
              </w:rPr>
              <w:t>Eliseo III Lucero Prisno</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23</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互联网和苏州电子信息产业深入融合的模式与路径研究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孙岚</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吴冬燕、王鹏、袁志敏</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24</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基于专利信息的苏州优势产业创新发展研究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刘慧</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陆文灏、魏婕、郭静</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苏州中小企业创业成本研究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张琦英</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薛菁、丁依萍、刘绪军</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苏州优化企业营商环境的路径与对策研究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欧阳芳</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许英、夏云超、陈宇越</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宋体" w:hAnsi="宋体" w:eastAsia="宋体" w:cs="Arial"/>
                <w:kern w:val="0"/>
                <w:sz w:val="20"/>
                <w:szCs w:val="20"/>
              </w:rPr>
            </w:pPr>
            <w:r>
              <w:rPr>
                <w:rFonts w:hint="eastAsia" w:ascii="宋体" w:hAnsi="宋体" w:eastAsia="宋体" w:cs="Arial"/>
                <w:kern w:val="0"/>
                <w:sz w:val="20"/>
                <w:szCs w:val="20"/>
              </w:rPr>
              <w:t>推动苏州制造业智能化发展的路径和典型案例研究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孙伟</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盛永华、陈莉莉、郝爱语</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两化融合推动苏州制造业智能化发展及典型案例研究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吴冬燕</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吴阳江、陈丽、许燕萍</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29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供给侧结构性改革背景下苏州服务业创新发展策略研究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姚卓顺</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苏华、盛晓兰、罗书林</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30</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宋体" w:hAnsi="宋体" w:eastAsia="宋体" w:cs="Arial"/>
                <w:kern w:val="0"/>
                <w:sz w:val="20"/>
                <w:szCs w:val="20"/>
              </w:rPr>
            </w:pPr>
            <w:r>
              <w:rPr>
                <w:rFonts w:hint="eastAsia" w:ascii="宋体" w:hAnsi="宋体" w:eastAsia="宋体" w:cs="Arial"/>
                <w:kern w:val="0"/>
                <w:sz w:val="20"/>
                <w:szCs w:val="20"/>
              </w:rPr>
              <w:t>苏州打造现代服务业新业态新模式研究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崔亚玲</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丁依萍、池莲</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31</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苏州离岸研发中心建设路径与发展对策研究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张译匀</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冯巧云、胡海侠、党国安</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32</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创新驱动苏州开发区从产业集聚向能级提升的机制与路径研究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王佳</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刘慧、费江、魏力</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33</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苏州抢抓区域协同机遇对接上海全球科技创新中心发展的思路和对策研究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桂德怀</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祝波、王震、臧志军</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34</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人口出生率降低对苏州未来经济社会的影响研究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陈莉莉</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于洁、盛永华、密海英</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spacing w:val="-8"/>
                <w:kern w:val="0"/>
                <w:sz w:val="20"/>
                <w:szCs w:val="20"/>
              </w:rPr>
            </w:pPr>
            <w:r>
              <w:rPr>
                <w:rFonts w:ascii="Courier New" w:hAnsi="Courier New" w:eastAsia="宋体" w:cs="Courier New"/>
                <w:spacing w:val="-8"/>
                <w:kern w:val="0"/>
                <w:sz w:val="20"/>
                <w:szCs w:val="20"/>
              </w:rPr>
              <w:t>“互联网、大数据、人工智能”和苏州制造业深度融合的模式与路径研究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刘孝赵</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周曲珠、王丽、柏扣兰</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宋体" w:hAnsi="宋体" w:eastAsia="宋体" w:cs="Arial"/>
                <w:kern w:val="0"/>
                <w:sz w:val="20"/>
                <w:szCs w:val="20"/>
              </w:rPr>
            </w:pPr>
            <w:r>
              <w:rPr>
                <w:rFonts w:hint="eastAsia" w:ascii="宋体" w:hAnsi="宋体" w:eastAsia="宋体" w:cs="Arial"/>
                <w:kern w:val="0"/>
                <w:sz w:val="20"/>
                <w:szCs w:val="20"/>
              </w:rPr>
              <w:t>基于专利信息的苏州优势产业发展研究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牛士华</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王珍珍、吴雷、李良敏</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苏州与国内其他主要城市创业成本比较研究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林美顺</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杨思东、罗国莲、盛立强</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美国“国家猎头”机制对苏州引才政策的启示研究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瞿晓理</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魏娜、曹美玲、陈曦</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39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 xml:space="preserve">生态环境治理助力苏州乡村振兴战略的路径研究 </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刘洪海</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辛歆、石冬喜、徐以晴</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40</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 xml:space="preserve">借鉴深圳、杭州经验，苏州“独角兽”企业的成长环境研究    </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刘慧娟</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唐凯、刘淑萍</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41</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苏州培育生物医药独角兽企业的借鉴研究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程艳红</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杨娟、查科、孙长清</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42</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国内外龙头骨干企业众创空间孵化经验对苏州的借鉴研究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许应楠</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苏菡丽、蔡滟、王利锋</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43</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苏州推进军民融合深度发展融资问题研究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陈福明</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华晓龙、冯雁、马英武</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44</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政府引导基金对苏州新能源产业发展的作用研究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华晓龙</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韦宏、肖苏、王小梅</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基于生态遗产廊道的苏州大运河文化带建设研究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白帅敏</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朱俊霞、周晨</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大运河苏州段文化带建设品质提升策略</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顾秀梅、胡金华</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成涛林、朱奚红、胡高博</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基于绩效考核的全科医生薪酬激励机制研究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陆孙琦、张一辉</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陈福明、陈竞纬</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 xml:space="preserve">全域旅游视角下苏州特色小镇旅游文化品牌建设研究  </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王春兰</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彭一刚、李忠美、沈晶晶</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49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优化旅游公共服务体系助推苏州全域旅游发展策略研究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王晓洋</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刘素平、吕伟成、朱松节</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50</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苏州经贸职业技术学院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社会信用体系助力共享经济政府监管的有效路径研究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高志坚</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王利锋、王秀林</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51</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spacing w:val="-6"/>
                <w:kern w:val="0"/>
                <w:sz w:val="20"/>
                <w:szCs w:val="20"/>
              </w:rPr>
            </w:pPr>
            <w:r>
              <w:rPr>
                <w:rFonts w:hint="eastAsia" w:ascii="宋体" w:hAnsi="宋体" w:eastAsia="宋体" w:cs="Arial"/>
                <w:spacing w:val="-6"/>
                <w:kern w:val="0"/>
                <w:sz w:val="20"/>
                <w:szCs w:val="20"/>
              </w:rPr>
              <w:t>苏州市职业大学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spacing w:val="-6"/>
                <w:kern w:val="0"/>
                <w:sz w:val="18"/>
                <w:szCs w:val="18"/>
              </w:rPr>
            </w:pPr>
            <w:r>
              <w:rPr>
                <w:rFonts w:ascii="Courier New" w:hAnsi="Courier New" w:eastAsia="宋体" w:cs="Courier New"/>
                <w:spacing w:val="-6"/>
                <w:kern w:val="0"/>
                <w:sz w:val="18"/>
                <w:szCs w:val="18"/>
              </w:rPr>
              <w:t>苏州推动制造业向智能化发展的思路与对策研究</w:t>
            </w:r>
            <w:r>
              <w:rPr>
                <w:rFonts w:hint="eastAsia" w:ascii="Courier New" w:hAnsi="Courier New" w:eastAsia="宋体" w:cs="Courier New"/>
                <w:spacing w:val="-6"/>
                <w:kern w:val="0"/>
                <w:sz w:val="18"/>
                <w:szCs w:val="18"/>
              </w:rPr>
              <w:t>——</w:t>
            </w:r>
            <w:r>
              <w:rPr>
                <w:rFonts w:ascii="Courier New" w:hAnsi="Courier New" w:eastAsia="宋体" w:cs="Courier New"/>
                <w:spacing w:val="-6"/>
                <w:kern w:val="0"/>
                <w:sz w:val="18"/>
                <w:szCs w:val="18"/>
              </w:rPr>
              <w:t>以高端装备制造业为例</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姜能涛</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孙学文、戴东甫、何慧</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52</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苏州市职业大学</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文旅融合视角下大运河苏州段文化带建设对策研究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陶莉</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夏杰、孙学文、王敏杰</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highlight w:val="green"/>
              </w:rPr>
            </w:pPr>
            <w:bookmarkStart w:id="0" w:name="_GoBack" w:colFirst="0" w:colLast="4"/>
            <w:r>
              <w:rPr>
                <w:rFonts w:ascii="Arial" w:hAnsi="Arial" w:eastAsia="宋体" w:cs="Arial"/>
                <w:kern w:val="0"/>
                <w:sz w:val="20"/>
                <w:szCs w:val="20"/>
                <w:highlight w:val="green"/>
              </w:rPr>
              <w:t>53</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highlight w:val="green"/>
              </w:rPr>
            </w:pPr>
            <w:r>
              <w:rPr>
                <w:rFonts w:ascii="Courier New" w:hAnsi="Courier New" w:eastAsia="宋体" w:cs="Courier New"/>
                <w:kern w:val="0"/>
                <w:sz w:val="20"/>
                <w:szCs w:val="20"/>
                <w:highlight w:val="green"/>
              </w:rPr>
              <w:t>苏州高博软件技术职业学院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highlight w:val="green"/>
              </w:rPr>
            </w:pPr>
            <w:r>
              <w:rPr>
                <w:rFonts w:ascii="Courier New" w:hAnsi="Courier New" w:eastAsia="宋体" w:cs="Courier New"/>
                <w:kern w:val="0"/>
                <w:sz w:val="20"/>
                <w:szCs w:val="20"/>
                <w:highlight w:val="green"/>
              </w:rPr>
              <w:t>推动苏州制造业智能化发展的路径和典型案例研究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highlight w:val="green"/>
              </w:rPr>
            </w:pPr>
            <w:r>
              <w:rPr>
                <w:rFonts w:hint="eastAsia" w:ascii="宋体" w:hAnsi="宋体" w:eastAsia="宋体" w:cs="Arial"/>
                <w:kern w:val="0"/>
                <w:sz w:val="20"/>
                <w:szCs w:val="20"/>
                <w:highlight w:val="green"/>
              </w:rPr>
              <w:t>李东娇、郭振</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highlight w:val="green"/>
              </w:rPr>
            </w:pPr>
            <w:r>
              <w:rPr>
                <w:rFonts w:hint="eastAsia" w:ascii="宋体" w:hAnsi="宋体" w:eastAsia="宋体" w:cs="Arial"/>
                <w:kern w:val="0"/>
                <w:sz w:val="20"/>
                <w:szCs w:val="20"/>
                <w:highlight w:val="green"/>
              </w:rPr>
              <w:t>王则斌、刘晓敏、汪淼</w:t>
            </w:r>
          </w:p>
        </w:tc>
      </w:tr>
      <w:bookmarkEnd w:id="0"/>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54</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苏州工业园区服务外包职业学院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苏州地区区块链产业创新情报专利分析</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商琦</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董明华、蒋建锋、刘正</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苏州工业园区职业技术学院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全域旅游背景下苏州住宿业发展定位及对策研究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方向阳</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田坤、卞瑾、李熙</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苏州卫生职业技术学院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新时代背景下基于大数据的苏州城市社区治理的创新发展路径研究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陈斌</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刘轩、周萍、张辛可</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苏州市农村干部学院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乡村振兴背景下苏州生态保护问题研究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金伟栋</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李华、黄远祥、肖尧</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苏州市农村干部学院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基于大数据技术的苏州政府治理能力提升研究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徐汝华</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卞月峰、刘晓朦</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59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苏州市农村干部学院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共享经济背景下的政府监管相关问题研究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李华</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顾伊丽、吴海峰、张小慧</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60</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浙江大学苏州工业技术研究院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18"/>
                <w:szCs w:val="18"/>
              </w:rPr>
            </w:pPr>
            <w:r>
              <w:rPr>
                <w:rFonts w:ascii="Courier New" w:hAnsi="Courier New" w:eastAsia="宋体" w:cs="Courier New"/>
                <w:spacing w:val="-8"/>
                <w:kern w:val="0"/>
                <w:sz w:val="18"/>
                <w:szCs w:val="18"/>
              </w:rPr>
              <w:t>中小企业领军人才创新创业生态社群的构建及发展路径</w:t>
            </w:r>
            <w:r>
              <w:rPr>
                <w:rFonts w:hint="eastAsia" w:ascii="Courier New" w:hAnsi="Courier New" w:eastAsia="宋体" w:cs="Courier New"/>
                <w:spacing w:val="-8"/>
                <w:kern w:val="0"/>
                <w:sz w:val="18"/>
                <w:szCs w:val="18"/>
              </w:rPr>
              <w:t>——</w:t>
            </w:r>
            <w:r>
              <w:rPr>
                <w:rFonts w:ascii="Courier New" w:hAnsi="Courier New" w:eastAsia="宋体" w:cs="Courier New"/>
                <w:spacing w:val="-8"/>
                <w:kern w:val="0"/>
                <w:sz w:val="18"/>
                <w:szCs w:val="18"/>
              </w:rPr>
              <w:t>以太湖群鹰汇为例</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叶青青</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刘娟、苟鹏飞、赵志刚</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61</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中国科学技术大学苏州研究院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培育苏州“独角兽”企业对策研究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吴薛</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郭燕、周敬一</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62</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spacing w:val="-20"/>
                <w:kern w:val="0"/>
                <w:sz w:val="20"/>
                <w:szCs w:val="20"/>
              </w:rPr>
            </w:pPr>
            <w:r>
              <w:rPr>
                <w:rFonts w:ascii="Courier New" w:hAnsi="Courier New" w:eastAsia="宋体" w:cs="Courier New"/>
                <w:spacing w:val="-20"/>
                <w:kern w:val="0"/>
                <w:sz w:val="20"/>
                <w:szCs w:val="20"/>
              </w:rPr>
              <w:t>中国科学院苏州生物医学工程技术研究所</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spacing w:val="-8"/>
                <w:kern w:val="0"/>
                <w:sz w:val="18"/>
                <w:szCs w:val="18"/>
              </w:rPr>
              <w:t>“互联网、大数据、人工智能”和实体经济深度融合的模式与路径研究</w:t>
            </w:r>
            <w:r>
              <w:rPr>
                <w:rFonts w:hint="eastAsia" w:ascii="Courier New" w:hAnsi="Courier New" w:eastAsia="宋体" w:cs="Courier New"/>
                <w:spacing w:val="-8"/>
                <w:kern w:val="0"/>
                <w:sz w:val="18"/>
                <w:szCs w:val="18"/>
              </w:rPr>
              <w:t>——</w:t>
            </w:r>
            <w:r>
              <w:rPr>
                <w:rFonts w:ascii="Courier New" w:hAnsi="Courier New" w:eastAsia="宋体" w:cs="Courier New"/>
                <w:spacing w:val="-8"/>
                <w:kern w:val="0"/>
                <w:sz w:val="18"/>
                <w:szCs w:val="18"/>
              </w:rPr>
              <w:t>以苏州医疗产业为例</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刘仰川、何仙慧</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夏威、杨颖</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63</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spacing w:val="-20"/>
                <w:kern w:val="0"/>
                <w:sz w:val="20"/>
                <w:szCs w:val="20"/>
              </w:rPr>
            </w:pPr>
            <w:r>
              <w:rPr>
                <w:rFonts w:ascii="Courier New" w:hAnsi="Courier New" w:eastAsia="宋体" w:cs="Courier New"/>
                <w:spacing w:val="-20"/>
                <w:kern w:val="0"/>
                <w:sz w:val="20"/>
                <w:szCs w:val="20"/>
              </w:rPr>
              <w:t>中国科学院苏州生物医学工程技术研究所</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国内外众创空间商业模式及对苏州的启示研究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曹钰华</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张丽、黄逸晨、孙大林</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64</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苏州大学附属第二医院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基于2+X导师团队模式的全科医师进阶培养体系研究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李凌云</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吴曙华、颜珂、熊飞</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苏州大学附属第一医院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苏州“互联网+医院”的智慧健康模式研究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葛国曙</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黄佳培、高磊、陈奎</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苏州大学附属第一医院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发达国家人才吸引政策新趋势及对苏州医学人才吸引的启示</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傅强</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孙建群、陈光国、肖凯文</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苏州大学附属儿童医院</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苏州市全科医生培养和使用激励的相关机制研究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刘晴</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丁胜、陈财龙、何剑</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 xml:space="preserve">苏州市质量和标准化研究所 </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基于新兴产业标准化协作平台的新型标准化服务工作模式研究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沈俊杰</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周文渊、汤峥、李婧</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69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spacing w:val="-20"/>
                <w:kern w:val="0"/>
                <w:sz w:val="20"/>
                <w:szCs w:val="20"/>
              </w:rPr>
              <w:t>苏州工业园区生物产业发展有限公司</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spacing w:val="-20"/>
                <w:kern w:val="0"/>
                <w:sz w:val="20"/>
                <w:szCs w:val="20"/>
              </w:rPr>
              <w:t>领军人才企业对苏州市生物医药产业发展促进研究</w:t>
            </w:r>
            <w:r>
              <w:rPr>
                <w:rFonts w:hint="eastAsia" w:ascii="Courier New" w:hAnsi="Courier New" w:eastAsia="宋体" w:cs="Courier New"/>
                <w:spacing w:val="-20"/>
                <w:kern w:val="0"/>
                <w:sz w:val="20"/>
                <w:szCs w:val="20"/>
              </w:rPr>
              <w:t>——</w:t>
            </w:r>
            <w:r>
              <w:rPr>
                <w:rFonts w:ascii="Courier New" w:hAnsi="Courier New" w:eastAsia="宋体" w:cs="Courier New"/>
                <w:spacing w:val="-20"/>
                <w:kern w:val="0"/>
                <w:sz w:val="20"/>
                <w:szCs w:val="20"/>
              </w:rPr>
              <w:t>以苏州生物医药产业园为例</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余翔</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姜俊、顾莉娟、翁琳琳</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ind w:firstLine="0"/>
              <w:jc w:val="center"/>
              <w:rPr>
                <w:rFonts w:ascii="Arial" w:hAnsi="Arial" w:eastAsia="宋体" w:cs="Arial"/>
                <w:kern w:val="0"/>
                <w:sz w:val="20"/>
                <w:szCs w:val="20"/>
              </w:rPr>
            </w:pPr>
            <w:r>
              <w:rPr>
                <w:rFonts w:ascii="Arial" w:hAnsi="Arial" w:eastAsia="宋体" w:cs="Arial"/>
                <w:kern w:val="0"/>
                <w:sz w:val="20"/>
                <w:szCs w:val="20"/>
              </w:rPr>
              <w:t>70</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苏州世界遗产与古建筑保护研究会</w:t>
            </w:r>
          </w:p>
        </w:tc>
        <w:tc>
          <w:tcPr>
            <w:tcW w:w="6096"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left"/>
              <w:rPr>
                <w:rFonts w:ascii="Courier New" w:hAnsi="Courier New" w:eastAsia="宋体" w:cs="Courier New"/>
                <w:kern w:val="0"/>
                <w:sz w:val="20"/>
                <w:szCs w:val="20"/>
              </w:rPr>
            </w:pPr>
            <w:r>
              <w:rPr>
                <w:rFonts w:ascii="Courier New" w:hAnsi="Courier New" w:eastAsia="宋体" w:cs="Courier New"/>
                <w:kern w:val="0"/>
                <w:sz w:val="20"/>
                <w:szCs w:val="20"/>
              </w:rPr>
              <w:t>乡村振兴战略中的乡村遗产保护开发问题的研究</w:t>
            </w:r>
          </w:p>
        </w:tc>
        <w:tc>
          <w:tcPr>
            <w:tcW w:w="1984"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Courier New" w:hAnsi="Courier New" w:eastAsia="宋体" w:cs="Courier New"/>
                <w:kern w:val="0"/>
                <w:sz w:val="20"/>
                <w:szCs w:val="20"/>
              </w:rPr>
            </w:pPr>
            <w:r>
              <w:rPr>
                <w:rFonts w:ascii="Courier New" w:hAnsi="Courier New" w:eastAsia="宋体" w:cs="Courier New"/>
                <w:kern w:val="0"/>
                <w:sz w:val="20"/>
                <w:szCs w:val="20"/>
              </w:rPr>
              <w:t>汪长根</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ind w:firstLine="0"/>
              <w:jc w:val="center"/>
              <w:rPr>
                <w:rFonts w:ascii="宋体" w:hAnsi="宋体" w:eastAsia="宋体" w:cs="Arial"/>
                <w:kern w:val="0"/>
                <w:sz w:val="20"/>
                <w:szCs w:val="20"/>
              </w:rPr>
            </w:pPr>
            <w:r>
              <w:rPr>
                <w:rFonts w:hint="eastAsia" w:ascii="宋体" w:hAnsi="宋体" w:eastAsia="宋体" w:cs="Arial"/>
                <w:kern w:val="0"/>
                <w:sz w:val="20"/>
                <w:szCs w:val="20"/>
              </w:rPr>
              <w:t>周苏宁、沈亮、武名</w:t>
            </w:r>
          </w:p>
        </w:tc>
      </w:tr>
    </w:tbl>
    <w:p>
      <w:pPr>
        <w:ind w:firstLine="0"/>
      </w:pPr>
    </w:p>
    <w:sectPr>
      <w:footerReference r:id="rId3" w:type="default"/>
      <w:pgSz w:w="16838" w:h="11906" w:orient="landscape"/>
      <w:pgMar w:top="624" w:right="1247" w:bottom="62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52942"/>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47C3"/>
    <w:rsid w:val="00095FF2"/>
    <w:rsid w:val="001547C3"/>
    <w:rsid w:val="001D2ED5"/>
    <w:rsid w:val="0026665C"/>
    <w:rsid w:val="00A0460A"/>
    <w:rsid w:val="00A1255D"/>
    <w:rsid w:val="00A857FE"/>
    <w:rsid w:val="00AE18B9"/>
    <w:rsid w:val="00CA33E4"/>
    <w:rsid w:val="00E807C8"/>
    <w:rsid w:val="28034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6"/>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557</Words>
  <Characters>3176</Characters>
  <Lines>26</Lines>
  <Paragraphs>7</Paragraphs>
  <TotalTime>15</TotalTime>
  <ScaleCrop>false</ScaleCrop>
  <LinksUpToDate>false</LinksUpToDate>
  <CharactersWithSpaces>3726</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2018-11-05T06:03:00Z</dcterms:created>
  <dc:creator>NTKO</dc:creator>
  <cp:lastModifiedBy>Agonie1380089292</cp:lastModifiedBy>
  <dcterms:modified xsi:type="dcterms:W3CDTF">2018-11-06T02:01:48Z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