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5C694" w14:textId="77777777" w:rsidR="00FC5602" w:rsidRPr="00FC5602" w:rsidRDefault="00FC5602" w:rsidP="00FC5602">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r w:rsidRPr="00FC5602">
        <w:rPr>
          <w:rFonts w:ascii="微软雅黑" w:eastAsia="微软雅黑" w:hAnsi="微软雅黑" w:cs="宋体" w:hint="eastAsia"/>
          <w:b/>
          <w:bCs/>
          <w:color w:val="4B4B4B"/>
          <w:kern w:val="36"/>
          <w:sz w:val="30"/>
          <w:szCs w:val="30"/>
        </w:rPr>
        <w:t>教育部关于进一步规范高校科研行为的意见</w:t>
      </w:r>
    </w:p>
    <w:p w14:paraId="205FEDF7" w14:textId="77777777" w:rsidR="00FC5602" w:rsidRPr="00FC5602" w:rsidRDefault="00FC5602" w:rsidP="00FC5602">
      <w:pPr>
        <w:widowControl/>
        <w:shd w:val="clear" w:color="auto" w:fill="FFFFFF"/>
        <w:spacing w:before="450" w:after="100" w:afterAutospacing="1" w:line="480" w:lineRule="atLeast"/>
        <w:jc w:val="righ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教监〔2012〕6号</w:t>
      </w:r>
    </w:p>
    <w:p w14:paraId="1B38DA2D"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省、自治区、直辖市教育厅（教委）、新疆生产建设兵团教育局，有关部门（单位）教育司（局），部属各高等学校：</w:t>
      </w:r>
    </w:p>
    <w:p w14:paraId="6F16A1B9"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为全面落实科教兴国和人才强国战略，调动和保护高校和科研人员的积极性创造性，维护高校科学研究秩序，营造良好科研氛围，增强高校科研能力，促进教育科技事业科学发展、健康发展，现就规范高校科研行为提出如下意见：</w:t>
      </w:r>
    </w:p>
    <w:p w14:paraId="52472AF2"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w:t>
      </w:r>
      <w:r w:rsidRPr="00FC5602">
        <w:rPr>
          <w:rFonts w:ascii="微软雅黑" w:eastAsia="微软雅黑" w:hAnsi="微软雅黑" w:cs="宋体" w:hint="eastAsia"/>
          <w:b/>
          <w:bCs/>
          <w:color w:val="4B4B4B"/>
          <w:kern w:val="0"/>
          <w:sz w:val="24"/>
          <w:szCs w:val="24"/>
        </w:rPr>
        <w:t>一、规范高校科研行为的总体要求</w:t>
      </w:r>
    </w:p>
    <w:p w14:paraId="0F475FC2"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科学研究是高校的重要职能，科研人员是高校科学发展的重要资源。长期以来，高校科研人员牢记科教兴国和人才强国使命，立足岗位、敬业奉献，为创新型国家建设和高校人才培养、科学研究、社会服务、文化传承创新</w:t>
      </w:r>
      <w:proofErr w:type="gramStart"/>
      <w:r w:rsidRPr="00FC5602">
        <w:rPr>
          <w:rFonts w:ascii="微软雅黑" w:eastAsia="微软雅黑" w:hAnsi="微软雅黑" w:cs="宋体" w:hint="eastAsia"/>
          <w:color w:val="4B4B4B"/>
          <w:kern w:val="0"/>
          <w:sz w:val="24"/>
          <w:szCs w:val="24"/>
        </w:rPr>
        <w:t>作出</w:t>
      </w:r>
      <w:proofErr w:type="gramEnd"/>
      <w:r w:rsidRPr="00FC5602">
        <w:rPr>
          <w:rFonts w:ascii="微软雅黑" w:eastAsia="微软雅黑" w:hAnsi="微软雅黑" w:cs="宋体" w:hint="eastAsia"/>
          <w:color w:val="4B4B4B"/>
          <w:kern w:val="0"/>
          <w:sz w:val="24"/>
          <w:szCs w:val="24"/>
        </w:rPr>
        <w:t>重要贡献。新的历史条件下，大力推动科技创新驱动发展、全面提高高等教育质量，对高校科学研究提出新的更高要求。当前，在高校科研活动中学术失范行为较为严重，贪污、挪用科研经费案件时有发生。进一步规范高校科研行为，维护科研秩序，是一项紧迫任务。</w:t>
      </w:r>
    </w:p>
    <w:p w14:paraId="403140C9"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2．规范高校科研行为的总体工作要求是：坚持教育引导、制度规范、监督约束并重的原则，坚持标本兼治、综合治理、</w:t>
      </w:r>
      <w:proofErr w:type="gramStart"/>
      <w:r w:rsidRPr="00FC5602">
        <w:rPr>
          <w:rFonts w:ascii="微软雅黑" w:eastAsia="微软雅黑" w:hAnsi="微软雅黑" w:cs="宋体" w:hint="eastAsia"/>
          <w:color w:val="4B4B4B"/>
          <w:kern w:val="0"/>
          <w:sz w:val="24"/>
          <w:szCs w:val="24"/>
        </w:rPr>
        <w:t>惩防并举</w:t>
      </w:r>
      <w:proofErr w:type="gramEnd"/>
      <w:r w:rsidRPr="00FC5602">
        <w:rPr>
          <w:rFonts w:ascii="微软雅黑" w:eastAsia="微软雅黑" w:hAnsi="微软雅黑" w:cs="宋体" w:hint="eastAsia"/>
          <w:color w:val="4B4B4B"/>
          <w:kern w:val="0"/>
          <w:sz w:val="24"/>
          <w:szCs w:val="24"/>
        </w:rPr>
        <w:t>、注重预防的方针，坚</w:t>
      </w:r>
      <w:r w:rsidRPr="00FC5602">
        <w:rPr>
          <w:rFonts w:ascii="微软雅黑" w:eastAsia="微软雅黑" w:hAnsi="微软雅黑" w:cs="宋体" w:hint="eastAsia"/>
          <w:color w:val="4B4B4B"/>
          <w:kern w:val="0"/>
          <w:sz w:val="24"/>
          <w:szCs w:val="24"/>
        </w:rPr>
        <w:lastRenderedPageBreak/>
        <w:t>持管理与服务相结合、自律与他律相结合、严格规范科研行为与保护科研人员积极性创造性相结合，切实加强科研行为管理，促进科研人员廉洁从业。</w:t>
      </w:r>
    </w:p>
    <w:p w14:paraId="3C8F3869"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3．高校科研人员开展科研活动的总体要求是：自觉</w:t>
      </w:r>
      <w:proofErr w:type="gramStart"/>
      <w:r w:rsidRPr="00FC5602">
        <w:rPr>
          <w:rFonts w:ascii="微软雅黑" w:eastAsia="微软雅黑" w:hAnsi="微软雅黑" w:cs="宋体" w:hint="eastAsia"/>
          <w:color w:val="4B4B4B"/>
          <w:kern w:val="0"/>
          <w:sz w:val="24"/>
          <w:szCs w:val="24"/>
        </w:rPr>
        <w:t>践行</w:t>
      </w:r>
      <w:proofErr w:type="gramEnd"/>
      <w:r w:rsidRPr="00FC5602">
        <w:rPr>
          <w:rFonts w:ascii="微软雅黑" w:eastAsia="微软雅黑" w:hAnsi="微软雅黑" w:cs="宋体" w:hint="eastAsia"/>
          <w:color w:val="4B4B4B"/>
          <w:kern w:val="0"/>
          <w:sz w:val="24"/>
          <w:szCs w:val="24"/>
        </w:rPr>
        <w:t>社会主义核心价值观，严格遵守国家宪法和法律法规；模范遵循学术规范和科学伦理，坚决抵制学术失范和学术不端行为；大力弘扬科学研究精神，不断增强科技创新能力；严格遵守师德规范，牢固树立服务意识，主动服务经济社会发展。</w:t>
      </w:r>
    </w:p>
    <w:p w14:paraId="5D73E25E"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w:t>
      </w:r>
      <w:r w:rsidRPr="00FC5602">
        <w:rPr>
          <w:rFonts w:ascii="微软雅黑" w:eastAsia="微软雅黑" w:hAnsi="微软雅黑" w:cs="宋体" w:hint="eastAsia"/>
          <w:b/>
          <w:bCs/>
          <w:color w:val="4B4B4B"/>
          <w:kern w:val="0"/>
          <w:sz w:val="24"/>
          <w:szCs w:val="24"/>
        </w:rPr>
        <w:t>二、高校科研行为规范的具体内容</w:t>
      </w:r>
    </w:p>
    <w:p w14:paraId="41C02244"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4．科研人员申报项目，要坚持实事求是，充分考虑自身研究力量，加强可行性论证，对申报项目的工作基础、研究现状、人员组成等作真实陈述，保证申报项目材料的真实可信。不得隐瞒与项目协作单位以及参与人员的利益关系。不得以任何方式干扰影响项目评审工作。</w:t>
      </w:r>
    </w:p>
    <w:p w14:paraId="02EF56AF"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5．科研人员要在学校指导协助下，按照目标相关性、政策相符性和经济合理性原则，科学、合理、真实地编制科研经费预算，增强预算的前瞻性和可操作性。不得以编造虚假合同、虚列支出项目等手段编报虚假预算。</w:t>
      </w:r>
    </w:p>
    <w:p w14:paraId="32DD3218"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6．科研人员要严格按照项目合同（任务书）的预期目标和要求，认真完成各项研究任务，严格执行国家保密法规。不得随意变更项目承担单位、项目负责人、研究目标、研究内容、研究进度和执行期、主要研究人员。不得违反规定将科研任务外包、转包他人，利用科研项目为特定关系人谋取私利。不得泄露国家秘密、商业秘密和个人隐私，确保科研项目安全。</w:t>
      </w:r>
    </w:p>
    <w:p w14:paraId="6AD7973D"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lastRenderedPageBreak/>
        <w:t xml:space="preserve">　　7．科研人员要有高度的社会责任感，坚持实事求是的科学精神和严谨认真的治学态度。不得从事危害国家安全、损害社会公共利益、危害人体健康、违反伦理道德等方面的研究。不得抄袭、剽窃、侵占他人研究成果，伪造、篡改科研数据文献。</w:t>
      </w:r>
    </w:p>
    <w:p w14:paraId="6BD1EBCE"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8．科研人员要严格遵守财经法律法规，坚持科研经费统一管理原则，按照预算批复的支出范围和标准使用经费，提高科研经费使用效益。不得违反规定转拨、转移科研经费，购买与科研活动无关的设备、材料。不得虚构项目支出、使用虚假票据套取科研经费。不得虚列、虚报、冒领科研劳务费，用科研经费报销个人家庭消费支出。</w:t>
      </w:r>
      <w:proofErr w:type="gramStart"/>
      <w:r w:rsidRPr="00FC5602">
        <w:rPr>
          <w:rFonts w:ascii="微软雅黑" w:eastAsia="微软雅黑" w:hAnsi="微软雅黑" w:cs="宋体" w:hint="eastAsia"/>
          <w:color w:val="4B4B4B"/>
          <w:kern w:val="0"/>
          <w:sz w:val="24"/>
          <w:szCs w:val="24"/>
        </w:rPr>
        <w:t>不</w:t>
      </w:r>
      <w:proofErr w:type="gramEnd"/>
      <w:r w:rsidRPr="00FC5602">
        <w:rPr>
          <w:rFonts w:ascii="微软雅黑" w:eastAsia="微软雅黑" w:hAnsi="微软雅黑" w:cs="宋体" w:hint="eastAsia"/>
          <w:color w:val="4B4B4B"/>
          <w:kern w:val="0"/>
          <w:sz w:val="24"/>
          <w:szCs w:val="24"/>
        </w:rPr>
        <w:t xml:space="preserve">得用科研经费从事投资、办企业等违规经营活动。不得隐匿、私自转让、非法占有学校用科研经费形成的固定资产和无形资产。不得借科研协作之名将科研经费挪作它用。 </w:t>
      </w:r>
    </w:p>
    <w:p w14:paraId="6F50265C"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9．科研人员在学术评价和学术评审活动中，要坚持科学标准，遵循客观、公正原则，如实反映评价对象的质量和水平，若与被评对象存在利益关系，要及时主动说明并回避。不得在学术评价或学术评审活动中徇私舞弊，接受可能影响客观公正的礼金和各种有价证券、支付凭证。不得泄露评审信息，散布不实评审信息，利用评审工作或掌握的评审信息谋取利益，从事不正当交易。</w:t>
      </w:r>
    </w:p>
    <w:p w14:paraId="70DC803E"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10．项目负责人要模范遵守相关法律法规和规章制度，对项目申报、执行和科研经费使用的合</w:t>
      </w:r>
      <w:proofErr w:type="gramStart"/>
      <w:r w:rsidRPr="00FC5602">
        <w:rPr>
          <w:rFonts w:ascii="微软雅黑" w:eastAsia="微软雅黑" w:hAnsi="微软雅黑" w:cs="宋体" w:hint="eastAsia"/>
          <w:color w:val="4B4B4B"/>
          <w:kern w:val="0"/>
          <w:sz w:val="24"/>
          <w:szCs w:val="24"/>
        </w:rPr>
        <w:t>规</w:t>
      </w:r>
      <w:proofErr w:type="gramEnd"/>
      <w:r w:rsidRPr="00FC5602">
        <w:rPr>
          <w:rFonts w:ascii="微软雅黑" w:eastAsia="微软雅黑" w:hAnsi="微软雅黑" w:cs="宋体" w:hint="eastAsia"/>
          <w:color w:val="4B4B4B"/>
          <w:kern w:val="0"/>
          <w:sz w:val="24"/>
          <w:szCs w:val="24"/>
        </w:rPr>
        <w:t>性、合理性、真实性、相关性负直接责任，在项目申报、实施</w:t>
      </w:r>
      <w:proofErr w:type="gramStart"/>
      <w:r w:rsidRPr="00FC5602">
        <w:rPr>
          <w:rFonts w:ascii="微软雅黑" w:eastAsia="微软雅黑" w:hAnsi="微软雅黑" w:cs="宋体" w:hint="eastAsia"/>
          <w:color w:val="4B4B4B"/>
          <w:kern w:val="0"/>
          <w:sz w:val="24"/>
          <w:szCs w:val="24"/>
        </w:rPr>
        <w:t>和结项等</w:t>
      </w:r>
      <w:proofErr w:type="gramEnd"/>
      <w:r w:rsidRPr="00FC5602">
        <w:rPr>
          <w:rFonts w:ascii="微软雅黑" w:eastAsia="微软雅黑" w:hAnsi="微软雅黑" w:cs="宋体" w:hint="eastAsia"/>
          <w:color w:val="4B4B4B"/>
          <w:kern w:val="0"/>
          <w:sz w:val="24"/>
          <w:szCs w:val="24"/>
        </w:rPr>
        <w:t>环节，主动向管理部门说明与科研活动利益关联和利益冲突情况，自觉接受监督。要加强对所带领科研团队、所承担项目的成员特别是青年人才的教育和管理，做到身体力行、言传身教。</w:t>
      </w:r>
    </w:p>
    <w:p w14:paraId="5630CF38"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lastRenderedPageBreak/>
        <w:t xml:space="preserve">　　</w:t>
      </w:r>
      <w:r w:rsidRPr="00FC5602">
        <w:rPr>
          <w:rFonts w:ascii="微软雅黑" w:eastAsia="微软雅黑" w:hAnsi="微软雅黑" w:cs="宋体" w:hint="eastAsia"/>
          <w:b/>
          <w:bCs/>
          <w:color w:val="4B4B4B"/>
          <w:kern w:val="0"/>
          <w:sz w:val="24"/>
          <w:szCs w:val="24"/>
        </w:rPr>
        <w:t>三、建立健全高校科研行为管理机制</w:t>
      </w:r>
    </w:p>
    <w:p w14:paraId="298A8B8F"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11．坚持党</w:t>
      </w:r>
      <w:proofErr w:type="gramStart"/>
      <w:r w:rsidRPr="00FC5602">
        <w:rPr>
          <w:rFonts w:ascii="微软雅黑" w:eastAsia="微软雅黑" w:hAnsi="微软雅黑" w:cs="宋体" w:hint="eastAsia"/>
          <w:color w:val="4B4B4B"/>
          <w:kern w:val="0"/>
          <w:sz w:val="24"/>
          <w:szCs w:val="24"/>
        </w:rPr>
        <w:t>管人才</w:t>
      </w:r>
      <w:proofErr w:type="gramEnd"/>
      <w:r w:rsidRPr="00FC5602">
        <w:rPr>
          <w:rFonts w:ascii="微软雅黑" w:eastAsia="微软雅黑" w:hAnsi="微软雅黑" w:cs="宋体" w:hint="eastAsia"/>
          <w:color w:val="4B4B4B"/>
          <w:kern w:val="0"/>
          <w:sz w:val="24"/>
          <w:szCs w:val="24"/>
        </w:rPr>
        <w:t>的原则，在高校党委的领导下，贯彻落实人才强国战略，把科研人才队伍建设纳入人才工作总体部署，不断完善科研行为管理制度和服务保障机制，激发科研人员的创新创造活力。</w:t>
      </w:r>
    </w:p>
    <w:p w14:paraId="4318BC39"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12．坚持高校党委对重大科研项目和重大科研经费的监管，强化责任意识，完善责任体系，健全科技资源配置机制、科研活动内控机制。校长要认真履行法人代表责任，指导督促分管科研、财务工作的校领导，加强对科研行为的管理。分管科研、财务工作的校领导要切实担负起对科研活动督促引导和对科研经费监督管理的职责。</w:t>
      </w:r>
    </w:p>
    <w:p w14:paraId="26F9B74B"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13．高校科研、财务等职能部门，要增强管理和服务意识，认真履行监管职能，加强对科研人员的服务、指导、管理、监督，对科研人员申报的合作（外协）项目，要按项目管理规定严格审核把关。学院（系、所、中心、研究院等）作为科研活动基层管理单位，要认真履行对本单位科研行为的监管责任，对项目执行、经费使用等情况予以指导和监督。审计、纪检监察部门要加强对重大科研项目执行、科研经费使用、科研人员从业行为的监督检查。</w:t>
      </w:r>
    </w:p>
    <w:p w14:paraId="54F970E4"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14．高校学术委员会、学位评定委员会、学风建设委员会应充分发挥在学术评价、学术发展、学风建设中的重要作用，完善工作规程，积极开展学术规范和科研诚信宣传教育。学校科研机构和学术团队要加强团队管理，完善自我约束、自我管理机制。学校要为学术组织有序有效开展工作提供支持和保障。</w:t>
      </w:r>
    </w:p>
    <w:p w14:paraId="006CC0F6"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lastRenderedPageBreak/>
        <w:t xml:space="preserve">　　15．高校要把教育引导作为规范科研行为、促进科研人员廉洁从业的基础，加强对科研人员职业素养和诚信教育，弘扬良好学风，不断提高科研人员思想政治素质和业务素质。加大违法违纪案件通报力度，加强警示教育、示范教育，增强科研人员廉洁从业意识。建立健全科研人员培训制度，将法律法规、廉洁从业培训纳入教师岗位培训和职业培训之中，完善培训内容，创新培训形式，建立培训档案，增强培训实效。</w:t>
      </w:r>
    </w:p>
    <w:p w14:paraId="67334095"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16. 高校要加强科研文化建设，把科研文化建设作为大学文化传承创新的重要动力，大力培育崇尚科学、追求真理的思想理念，包容并蓄、宽松和谐的学术环境，诚实守信、风清气正的文化氛围。</w:t>
      </w:r>
    </w:p>
    <w:p w14:paraId="34417C35"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17．高校要建立健全科研人员考核评价体系，建立科研诚信档案制度，及时准确记录科研人员从业行为，将廉洁从业情况纳入对科研人员考核的重要内容，考核结果作为对教学科研人员专业技术职务评聘、奖惩的重要依据。</w:t>
      </w:r>
    </w:p>
    <w:p w14:paraId="4F46C7A8"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w:t>
      </w:r>
      <w:r w:rsidRPr="00FC5602">
        <w:rPr>
          <w:rFonts w:ascii="微软雅黑" w:eastAsia="微软雅黑" w:hAnsi="微软雅黑" w:cs="宋体" w:hint="eastAsia"/>
          <w:b/>
          <w:bCs/>
          <w:color w:val="4B4B4B"/>
          <w:kern w:val="0"/>
          <w:sz w:val="24"/>
          <w:szCs w:val="24"/>
        </w:rPr>
        <w:t>四、依法惩处高校科研违法违纪行为</w:t>
      </w:r>
    </w:p>
    <w:p w14:paraId="69666008"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 xml:space="preserve">　　18．高校要完善学术不端行为的查处机制，严肃查处科研活动中的违规违纪违法行为。对于违反科研行为规范的，视情节轻重，给予约谈警示、通报批评、暂停项目执行和项目拨款、责令整改、终止项目执行和项目拨款直至限制项目申报资格等处理。构成违纪的，依据《事业单位工作人员处分暂行规定》、《财政违法行为处罚处分条例》，视情节轻重给予警告、记过、降低岗位等级或撤职、开除等处分。涉嫌犯罪的，移送司法机关依法追究其刑事责任。</w:t>
      </w:r>
    </w:p>
    <w:p w14:paraId="177EF13E" w14:textId="77777777" w:rsidR="00FC5602" w:rsidRPr="00FC5602" w:rsidRDefault="00FC5602" w:rsidP="00FC5602">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lastRenderedPageBreak/>
        <w:t xml:space="preserve">　　19．高校各级领导特别是主要负责人，要切实履行对科研人员的服务和科研活动的监管职责，加强服务保障、教育引导、监督管理，确保科研工作健康发展。因未能正确履行监管责任，发生科研人员重大违法违纪问题被依法判处刑罚的，参照《关于实行党政领导干部问责的暂行规定》，追究责任单位和有关领导、管理人员的责任。</w:t>
      </w:r>
    </w:p>
    <w:p w14:paraId="7BF9A54C" w14:textId="77777777" w:rsidR="00FC5602" w:rsidRPr="00FC5602" w:rsidRDefault="00FC5602" w:rsidP="00FC5602">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教育部</w:t>
      </w:r>
    </w:p>
    <w:p w14:paraId="33474348" w14:textId="77777777" w:rsidR="00FC5602" w:rsidRPr="00FC5602" w:rsidRDefault="00FC5602" w:rsidP="00FC5602">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FC5602">
        <w:rPr>
          <w:rFonts w:ascii="微软雅黑" w:eastAsia="微软雅黑" w:hAnsi="微软雅黑" w:cs="宋体" w:hint="eastAsia"/>
          <w:color w:val="4B4B4B"/>
          <w:kern w:val="0"/>
          <w:sz w:val="24"/>
          <w:szCs w:val="24"/>
        </w:rPr>
        <w:t>2012年12月18日</w:t>
      </w:r>
    </w:p>
    <w:p w14:paraId="30D8B2CF" w14:textId="77777777" w:rsidR="002E74B8" w:rsidRDefault="002E74B8"/>
    <w:sectPr w:rsidR="002E74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0A2D" w14:textId="77777777" w:rsidR="00353A31" w:rsidRDefault="00353A31" w:rsidP="00FC5602">
      <w:r>
        <w:separator/>
      </w:r>
    </w:p>
  </w:endnote>
  <w:endnote w:type="continuationSeparator" w:id="0">
    <w:p w14:paraId="28B3E68E" w14:textId="77777777" w:rsidR="00353A31" w:rsidRDefault="00353A31" w:rsidP="00FC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029E" w14:textId="77777777" w:rsidR="00353A31" w:rsidRDefault="00353A31" w:rsidP="00FC5602">
      <w:r>
        <w:separator/>
      </w:r>
    </w:p>
  </w:footnote>
  <w:footnote w:type="continuationSeparator" w:id="0">
    <w:p w14:paraId="74B23CCA" w14:textId="77777777" w:rsidR="00353A31" w:rsidRDefault="00353A31" w:rsidP="00FC56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E89"/>
    <w:rsid w:val="002E74B8"/>
    <w:rsid w:val="00353A31"/>
    <w:rsid w:val="00501E89"/>
    <w:rsid w:val="00FC5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66174A-4226-436A-91F2-70C126A9D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560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5602"/>
    <w:rPr>
      <w:sz w:val="18"/>
      <w:szCs w:val="18"/>
    </w:rPr>
  </w:style>
  <w:style w:type="paragraph" w:styleId="a5">
    <w:name w:val="footer"/>
    <w:basedOn w:val="a"/>
    <w:link w:val="a6"/>
    <w:uiPriority w:val="99"/>
    <w:unhideWhenUsed/>
    <w:rsid w:val="00FC5602"/>
    <w:pPr>
      <w:tabs>
        <w:tab w:val="center" w:pos="4153"/>
        <w:tab w:val="right" w:pos="8306"/>
      </w:tabs>
      <w:snapToGrid w:val="0"/>
      <w:jc w:val="left"/>
    </w:pPr>
    <w:rPr>
      <w:sz w:val="18"/>
      <w:szCs w:val="18"/>
    </w:rPr>
  </w:style>
  <w:style w:type="character" w:customStyle="1" w:styleId="a6">
    <w:name w:val="页脚 字符"/>
    <w:basedOn w:val="a0"/>
    <w:link w:val="a5"/>
    <w:uiPriority w:val="99"/>
    <w:rsid w:val="00FC5602"/>
    <w:rPr>
      <w:sz w:val="18"/>
      <w:szCs w:val="18"/>
    </w:rPr>
  </w:style>
  <w:style w:type="character" w:styleId="a7">
    <w:name w:val="Strong"/>
    <w:basedOn w:val="a0"/>
    <w:uiPriority w:val="22"/>
    <w:qFormat/>
    <w:rsid w:val="00FC5602"/>
    <w:rPr>
      <w:b/>
      <w:bCs/>
    </w:rPr>
  </w:style>
  <w:style w:type="paragraph" w:customStyle="1" w:styleId="moe-policy-wenhao1">
    <w:name w:val="moe-policy-wenhao1"/>
    <w:basedOn w:val="a"/>
    <w:rsid w:val="00FC5602"/>
    <w:pPr>
      <w:widowControl/>
      <w:spacing w:before="450"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459807">
      <w:bodyDiv w:val="1"/>
      <w:marLeft w:val="0"/>
      <w:marRight w:val="0"/>
      <w:marTop w:val="0"/>
      <w:marBottom w:val="0"/>
      <w:divBdr>
        <w:top w:val="none" w:sz="0" w:space="0" w:color="auto"/>
        <w:left w:val="none" w:sz="0" w:space="0" w:color="auto"/>
        <w:bottom w:val="none" w:sz="0" w:space="0" w:color="auto"/>
        <w:right w:val="none" w:sz="0" w:space="0" w:color="auto"/>
      </w:divBdr>
      <w:divsChild>
        <w:div w:id="1970429202">
          <w:marLeft w:val="0"/>
          <w:marRight w:val="0"/>
          <w:marTop w:val="0"/>
          <w:marBottom w:val="0"/>
          <w:divBdr>
            <w:top w:val="none" w:sz="0" w:space="0" w:color="auto"/>
            <w:left w:val="none" w:sz="0" w:space="0" w:color="auto"/>
            <w:bottom w:val="none" w:sz="0" w:space="0" w:color="auto"/>
            <w:right w:val="none" w:sz="0" w:space="0" w:color="auto"/>
          </w:divBdr>
          <w:divsChild>
            <w:div w:id="1644239129">
              <w:marLeft w:val="0"/>
              <w:marRight w:val="0"/>
              <w:marTop w:val="0"/>
              <w:marBottom w:val="0"/>
              <w:divBdr>
                <w:top w:val="single" w:sz="6" w:space="31" w:color="A4A4A4"/>
                <w:left w:val="single" w:sz="6" w:space="31" w:color="A4A4A4"/>
                <w:bottom w:val="single" w:sz="6" w:space="15" w:color="A4A4A4"/>
                <w:right w:val="single" w:sz="6" w:space="31" w:color="A4A4A4"/>
              </w:divBdr>
              <w:divsChild>
                <w:div w:id="155026809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2023-06-08T06:46:00Z</dcterms:created>
  <dcterms:modified xsi:type="dcterms:W3CDTF">2023-06-08T06:47:00Z</dcterms:modified>
</cp:coreProperties>
</file>