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60B13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C45A7F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教育部关于高校教师师德失范行为</w:t>
      </w:r>
      <w:r w:rsidRPr="00C45A7F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br/>
        <w:t>处理的指导意见</w:t>
      </w:r>
    </w:p>
    <w:p w14:paraId="1333A621" w14:textId="77777777" w:rsidR="00C45A7F" w:rsidRPr="00C45A7F" w:rsidRDefault="00C45A7F" w:rsidP="00C45A7F">
      <w:pPr>
        <w:widowControl/>
        <w:shd w:val="clear" w:color="auto" w:fill="FFFFFF"/>
        <w:spacing w:before="450" w:after="100" w:afterAutospacing="1"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教师〔2018〕17号</w:t>
      </w:r>
    </w:p>
    <w:p w14:paraId="3F790BBE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各省、自治区、直辖市教育厅（教委），新疆生产建设兵团教育局，有关部门（单位）教育司（局），部属各高等学校、部省合建各高等学校：</w:t>
      </w:r>
    </w:p>
    <w:p w14:paraId="21C44401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为进一步规范高校教师履职履责行为，落实立德树人根本任务，弘扬新时代高校教师道德风尚，努力建设有理想信念、有道德情操、有扎实学识、有仁爱之心的高校教师队伍，现就教师违反《高等学校教师职业道德规范》《教育部关于建立健全高校师德建设长效机制的意见》和《新时代高校教师职业行为十项准则》等规定，发生师德失范行为的处理提出如下指导意见。</w:t>
      </w:r>
    </w:p>
    <w:p w14:paraId="017194E3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一、各高校要严格落实师德建设主体责任，建立完善党委统一领导、党政齐抓共管、牵头部门明确、院（系）具体落实、教师自我约束的工作机制。党委书记和校长抓师德同责，是师德建设第一责任人。院（系）行政主要负责人对本单位师德建设负直接领导责任，院（系）党组织主要负责人也负有直接领导责任。</w:t>
      </w:r>
    </w:p>
    <w:p w14:paraId="7D69769E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二、高校教师要自觉加强师德修养，严格遵守师德规范，严以律己，为人师表，把教书育人和自我修养结合起来，坚持以德立身、以德立学、以德施教、以德育德。发生师德失范行为，本人要承担相应责任。</w:t>
      </w:r>
    </w:p>
    <w:p w14:paraId="51F88768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三、对高校教师师德失范行为实行“一票否决”。高校教师出现违反师德行为的，根据情节轻重，给予相应处理或处分。情节较轻的，给予批评教育、诫勉谈话、责令检查、通报批评，以及取消其在评奖评优、职务晋升、职称评定、岗位聘用、工资晋级、干部选任、申报人才计划、申报科研项目等方面的资格。担任研究生导师的，还应采取限制招生名额、停止招生资格直至取消导师资格的处理。以上取消相关资格处理的执行期限不得少于24个月。情节较重应当给予处分的，还应根据《事业单位工作人员处分暂行规定》给予行政处分，包括警告、记过、降低岗位等级或撤职、开除，需要解除聘用合同的，按照《事业单位人事管理条例》相关规定进行处理。情节严重、影响恶劣的，应当依据《教师资格条例》报请主管教育部门撤销其教师资格。是中共党员的，同时给予党纪处分。涉嫌违法犯罪的，及时移送司法机关依法处理。</w:t>
      </w:r>
    </w:p>
    <w:p w14:paraId="466F7779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四、对师德失范行为的处理，应坚持公平公正、教育与惩处相结合的原则，做到事实清楚、证据确凿、定性准确、处理适当、程序合法、手续完备。</w:t>
      </w:r>
    </w:p>
    <w:p w14:paraId="3D473CDE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五、高校要建立健全师德失范行为受理与调查处理机制，指定或设立专门组织负责，明确受理、调查、认定、处理、复核、监督等处理程序。在教师师德失范行为调查过程中，应听取教师本人的陈述和申辩，同时当事各方均不应公开调查的有关内容。教师对处理决定不服的，按照国家有关规定提出复核、申诉。对高校教师的处理，在期满后根据悔改表现予以延期或解除，处理决定和处理解除决定都应完整存入个人人事档案。</w:t>
      </w:r>
    </w:p>
    <w:p w14:paraId="70F6D74E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六、高校师德师风建设要坚持权责对等、分级负责、层层落实、失责必问、问责必严的原则。对于相关单位和责任人不履行或不正确履行职责，有下列情形之一的，根据职责权限和责任划分进行问责：</w:t>
      </w:r>
    </w:p>
    <w:p w14:paraId="48AEB030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（一）师德师</w:t>
      </w:r>
      <w:proofErr w:type="gramStart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风制度</w:t>
      </w:r>
      <w:proofErr w:type="gramEnd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建设、日常教育监督、舆论宣传、预防工作不到位；</w:t>
      </w:r>
    </w:p>
    <w:p w14:paraId="70AA0E28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（二）师德失</w:t>
      </w:r>
      <w:proofErr w:type="gramStart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问题排查发现不及时；</w:t>
      </w:r>
    </w:p>
    <w:p w14:paraId="46EE03E0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（三）对已发现的师德失范行为处置不力、方式不当；</w:t>
      </w:r>
    </w:p>
    <w:p w14:paraId="34177F38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（四）已</w:t>
      </w:r>
      <w:proofErr w:type="gramStart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作出</w:t>
      </w:r>
      <w:proofErr w:type="gramEnd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的师德失范行为处理决定落实不到位，师德失范行为整改不彻底；</w:t>
      </w:r>
    </w:p>
    <w:p w14:paraId="04784ED4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（五）多次出现师德失</w:t>
      </w:r>
      <w:proofErr w:type="gramStart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问题或因师德失范行为引起不良社会影响；</w:t>
      </w:r>
    </w:p>
    <w:p w14:paraId="1674D96F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（六）其他应当问责的失职失责情形。</w:t>
      </w:r>
    </w:p>
    <w:p w14:paraId="1BC63691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七、教师出现师德失</w:t>
      </w:r>
      <w:proofErr w:type="gramStart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问题，所在院（系）行政主要负责人和党组织主要负责人需向学校分别做出检讨，由学校依据有关规定视情节轻重采取约谈、诫勉谈话、通报批评、纪律处分和组织处理等方式进行问责。</w:t>
      </w:r>
    </w:p>
    <w:p w14:paraId="1E2817D8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八、教师出现师德失</w:t>
      </w:r>
      <w:proofErr w:type="gramStart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问题，学校需向上级主管部门做出说明，并引以为戒，进行自查自纠与落实整改。如有学校反复出现师德失</w:t>
      </w:r>
      <w:proofErr w:type="gramStart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问题，分管校领导应向学校做出检讨，学校应在上级主管部门督导下进行整改。</w:t>
      </w:r>
    </w:p>
    <w:p w14:paraId="032771AB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九、各地各校应当依据本意</w:t>
      </w:r>
      <w:proofErr w:type="gramStart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见制定</w:t>
      </w:r>
      <w:proofErr w:type="gramEnd"/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高校教师师德失范行为负面清单及处理办法，并报上级主管部门备案。</w:t>
      </w:r>
    </w:p>
    <w:p w14:paraId="1B406971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十、民办高校的劳动人事管理执行《中华人民共和国劳动合同法》规定，对教师师德失范行为的处理，遵照本指导意见执行。　</w:t>
      </w:r>
    </w:p>
    <w:p w14:paraId="1119D000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教育部</w:t>
      </w:r>
    </w:p>
    <w:p w14:paraId="264D401B" w14:textId="77777777" w:rsidR="00C45A7F" w:rsidRPr="00C45A7F" w:rsidRDefault="00C45A7F" w:rsidP="00C45A7F">
      <w:pPr>
        <w:widowControl/>
        <w:shd w:val="clear" w:color="auto" w:fill="FFFFFF"/>
        <w:spacing w:before="100" w:beforeAutospacing="1" w:after="100" w:afterAutospacing="1"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45A7F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2018年11月8日</w:t>
      </w:r>
    </w:p>
    <w:p w14:paraId="1B1184F7" w14:textId="77777777" w:rsidR="002E74B8" w:rsidRDefault="002E74B8"/>
    <w:sectPr w:rsidR="002E7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E2381" w14:textId="77777777" w:rsidR="006253ED" w:rsidRDefault="006253ED" w:rsidP="00C45A7F">
      <w:r>
        <w:separator/>
      </w:r>
    </w:p>
  </w:endnote>
  <w:endnote w:type="continuationSeparator" w:id="0">
    <w:p w14:paraId="6A7A62A8" w14:textId="77777777" w:rsidR="006253ED" w:rsidRDefault="006253ED" w:rsidP="00C4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AD6BE" w14:textId="77777777" w:rsidR="006253ED" w:rsidRDefault="006253ED" w:rsidP="00C45A7F">
      <w:r>
        <w:separator/>
      </w:r>
    </w:p>
  </w:footnote>
  <w:footnote w:type="continuationSeparator" w:id="0">
    <w:p w14:paraId="23501622" w14:textId="77777777" w:rsidR="006253ED" w:rsidRDefault="006253ED" w:rsidP="00C45A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AB3"/>
    <w:rsid w:val="00260AB3"/>
    <w:rsid w:val="002E74B8"/>
    <w:rsid w:val="006253ED"/>
    <w:rsid w:val="00C4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F5B5A45-82F1-46A7-BE00-0731CF3E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A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5A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5A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5A7F"/>
    <w:rPr>
      <w:sz w:val="18"/>
      <w:szCs w:val="18"/>
    </w:rPr>
  </w:style>
  <w:style w:type="paragraph" w:customStyle="1" w:styleId="moe-policy-wenhao1">
    <w:name w:val="moe-policy-wenhao1"/>
    <w:basedOn w:val="a"/>
    <w:rsid w:val="00C45A7F"/>
    <w:pPr>
      <w:widowControl/>
      <w:spacing w:before="450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60006">
              <w:marLeft w:val="0"/>
              <w:marRight w:val="0"/>
              <w:marTop w:val="0"/>
              <w:marBottom w:val="0"/>
              <w:divBdr>
                <w:top w:val="single" w:sz="6" w:space="31" w:color="A4A4A4"/>
                <w:left w:val="single" w:sz="6" w:space="31" w:color="A4A4A4"/>
                <w:bottom w:val="single" w:sz="6" w:space="15" w:color="A4A4A4"/>
                <w:right w:val="single" w:sz="6" w:space="31" w:color="A4A4A4"/>
              </w:divBdr>
              <w:divsChild>
                <w:div w:id="112886143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2</cp:revision>
  <dcterms:created xsi:type="dcterms:W3CDTF">2023-06-08T06:50:00Z</dcterms:created>
  <dcterms:modified xsi:type="dcterms:W3CDTF">2023-06-08T06:51:00Z</dcterms:modified>
</cp:coreProperties>
</file>