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E9F22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附件</w:t>
      </w:r>
    </w:p>
    <w:p w14:paraId="309BBA24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jc w:val="center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2024年江苏省档案科技项目立项选题指南</w:t>
      </w:r>
    </w:p>
    <w:p w14:paraId="6140B8F0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为做好2024年度江苏省档案科技项目立项申报工作，制定本指南。</w:t>
      </w:r>
    </w:p>
    <w:p w14:paraId="0B03C26E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一、档案治理体系方向</w:t>
      </w:r>
    </w:p>
    <w:p w14:paraId="2A46B760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围绕档案事业现代化的理论支撑、目标任务、实施路径，新修订《中华人民共和国档案法》《中华人民共和国档案法实施条例》《江苏省档案管理条例》等档案法律法规实施背景下档案管理体制、工作机制和法规制度，档案工作服务乡村振兴、基层治理、区域协调发展等国家重大战略，档案行政监管机制和能力建设，重大工程、重大活动和突发事件档案管理模式，档案社会化服务创新发展，档案科技自主创新能力提升，新时代档案人才队伍建设等方面开展研究。</w:t>
      </w:r>
    </w:p>
    <w:p w14:paraId="75F5A74D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二、档案资源体系方向</w:t>
      </w:r>
    </w:p>
    <w:p w14:paraId="6C203579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围绕档案资源的收集、整理、保管、鉴定等业务创新和流程再造，电子文件归档与电子档案移交接收，政务服务、科学研究、生产制造、生态保护等业务数据归档，红色档案、民生档案、非遗档案和地方特色档案接收、征集和专题数据库建设，新时代新成就江苏记忆工程，口述历史、新媒体信息的采集，优化综合档案馆馆藏结构，档案资源共建机制等方面开展研究。</w:t>
      </w:r>
    </w:p>
    <w:p w14:paraId="2AB05094" w14:textId="2691749B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三、档案利用体系方向</w:t>
      </w:r>
      <w:r>
        <w:rPr>
          <w:noProof/>
          <w:color w:val="212529"/>
          <w:sz w:val="27"/>
          <w:szCs w:val="27"/>
        </w:rPr>
        <w:drawing>
          <wp:inline distT="0" distB="0" distL="0" distR="0" wp14:anchorId="033A4325" wp14:editId="5F10E797">
            <wp:extent cx="9525" cy="95250"/>
            <wp:effectExtent l="0" t="0" r="28575" b="0"/>
            <wp:docPr id="3304711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00DB7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围绕档案开放的体系构建、审核制度、技术创新、共享机制，档案服务党委政府决策、社会民生、重大战略、重大工程、重大活动、突发事件应对的能力提升，“四史”教育、文化遗产传承、对外交流等专题</w:t>
      </w:r>
      <w:r>
        <w:rPr>
          <w:rFonts w:hint="eastAsia"/>
          <w:color w:val="212529"/>
          <w:sz w:val="27"/>
          <w:szCs w:val="27"/>
        </w:rPr>
        <w:lastRenderedPageBreak/>
        <w:t>档案协作开发利用，全媒体时代档案宣传展览方式方法创新，跨地区、跨行业、跨部门档案信息资源共享利用等方面开展研究。</w:t>
      </w:r>
    </w:p>
    <w:p w14:paraId="07EAF80E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四、档案安全体系方向</w:t>
      </w:r>
    </w:p>
    <w:p w14:paraId="5C3AEB01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围绕档案安全治理，不同载体档案保护技术和设备创新，档案馆</w:t>
      </w:r>
      <w:proofErr w:type="gramStart"/>
      <w:r>
        <w:rPr>
          <w:rFonts w:hint="eastAsia"/>
          <w:color w:val="212529"/>
          <w:sz w:val="27"/>
          <w:szCs w:val="27"/>
        </w:rPr>
        <w:t>库综合</w:t>
      </w:r>
      <w:proofErr w:type="gramEnd"/>
      <w:r>
        <w:rPr>
          <w:rFonts w:hint="eastAsia"/>
          <w:color w:val="212529"/>
          <w:sz w:val="27"/>
          <w:szCs w:val="27"/>
        </w:rPr>
        <w:t>智能控制，档案风险监测评估、异质异地容灾备份、分类分级保护等安全建设，重大自然灾害中档案抢救保护技术应用，档案服务外包安全保障和监管机制，档案管理信息系统和技术设备安全可控，档案数字资源长期保存策略及技术方案，档案数据安全治理等方面开展研究。</w:t>
      </w:r>
    </w:p>
    <w:p w14:paraId="5B566EDC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Style w:val="af"/>
          <w:rFonts w:hint="eastAsia"/>
          <w:color w:val="212529"/>
          <w:sz w:val="27"/>
          <w:szCs w:val="27"/>
          <w:bdr w:val="none" w:sz="0" w:space="0" w:color="auto" w:frame="1"/>
        </w:rPr>
        <w:t>五、档案信息化建设方向</w:t>
      </w:r>
    </w:p>
    <w:p w14:paraId="1DE7E489" w14:textId="77777777" w:rsidR="000F060C" w:rsidRDefault="000F060C" w:rsidP="000F060C">
      <w:pPr>
        <w:pStyle w:val="ae"/>
        <w:shd w:val="clear" w:color="auto" w:fill="FFFFFF"/>
        <w:spacing w:before="0" w:beforeAutospacing="0" w:after="0" w:afterAutospacing="0"/>
        <w:ind w:firstLine="480"/>
        <w:jc w:val="both"/>
        <w:rPr>
          <w:rFonts w:hint="eastAsia"/>
          <w:color w:val="212529"/>
          <w:sz w:val="27"/>
          <w:szCs w:val="27"/>
        </w:rPr>
      </w:pPr>
      <w:r>
        <w:rPr>
          <w:rFonts w:hint="eastAsia"/>
          <w:color w:val="212529"/>
          <w:sz w:val="27"/>
          <w:szCs w:val="27"/>
        </w:rPr>
        <w:t>围绕档案工作数字化转型的实施路径，人工智能等新一代信息技术在档案工作中的应用，音像档案和手写体档案智能识别，电子文件单套归档与电子档案单套管理，电子文件在线归档与电子档案在线移交，三维电子档案长期保存格式及关键技术，知识挖掘技术在档案信息深度开发应用，档案赋能数字经济、数字社会、数字政府的方式方法及技术路线创新，基于自主可控的数字档案馆（室）等系统建设等方面开展研究。</w:t>
      </w:r>
    </w:p>
    <w:p w14:paraId="7AFC8E77" w14:textId="77777777" w:rsidR="005D77AB" w:rsidRPr="000F060C" w:rsidRDefault="005D77AB"/>
    <w:sectPr w:rsidR="005D77AB" w:rsidRPr="000F0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D99"/>
    <w:rsid w:val="000F060C"/>
    <w:rsid w:val="005D77AB"/>
    <w:rsid w:val="00C36004"/>
    <w:rsid w:val="00F1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F19E1-AC92-462E-A13E-B0FF862C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7D9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7D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7D9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D9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D9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D9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D9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D9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17D9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17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17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17D9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17D9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17D9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17D9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17D9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17D9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17D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17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7D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17D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7D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17D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7D9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7D9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7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17D9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7D99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0F06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f">
    <w:name w:val="Strong"/>
    <w:basedOn w:val="a0"/>
    <w:uiPriority w:val="22"/>
    <w:qFormat/>
    <w:rsid w:val="000F0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W</dc:creator>
  <cp:keywords/>
  <dc:description/>
  <cp:lastModifiedBy>Q W</cp:lastModifiedBy>
  <cp:revision>3</cp:revision>
  <dcterms:created xsi:type="dcterms:W3CDTF">2024-07-03T03:03:00Z</dcterms:created>
  <dcterms:modified xsi:type="dcterms:W3CDTF">2024-07-03T03:04:00Z</dcterms:modified>
</cp:coreProperties>
</file>