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C6FA7" w14:textId="77777777" w:rsidR="00233F6A" w:rsidRDefault="00000000">
      <w:pPr>
        <w:spacing w:line="600" w:lineRule="exact"/>
        <w:jc w:val="left"/>
        <w:rPr>
          <w:rFonts w:ascii="宋体" w:eastAsia="宋体" w:hAnsi="宋体" w:hint="eastAsia"/>
          <w:sz w:val="28"/>
          <w:szCs w:val="28"/>
        </w:rPr>
      </w:pPr>
      <w:bookmarkStart w:id="0" w:name="OLE_LINK4"/>
      <w:bookmarkStart w:id="1" w:name="OLE_LINK2"/>
      <w:r>
        <w:rPr>
          <w:rFonts w:ascii="宋体" w:eastAsia="宋体" w:hAnsi="宋体" w:hint="eastAsia"/>
          <w:sz w:val="28"/>
          <w:szCs w:val="28"/>
        </w:rPr>
        <w:t>附件4</w:t>
      </w:r>
    </w:p>
    <w:p w14:paraId="31541B4E" w14:textId="77777777" w:rsidR="00233F6A" w:rsidRDefault="00000000">
      <w:pPr>
        <w:spacing w:line="600" w:lineRule="exact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辅导员专项课题指南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06"/>
        <w:gridCol w:w="7496"/>
      </w:tblGrid>
      <w:tr w:rsidR="00FD2DDF" w:rsidRPr="00FD2DDF" w14:paraId="1BE29B32" w14:textId="77777777" w:rsidTr="00FD2DDF">
        <w:tc>
          <w:tcPr>
            <w:tcW w:w="806" w:type="dxa"/>
          </w:tcPr>
          <w:bookmarkEnd w:id="0"/>
          <w:bookmarkEnd w:id="1"/>
          <w:p w14:paraId="2EAD90B4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7496" w:type="dxa"/>
          </w:tcPr>
          <w:p w14:paraId="53952613" w14:textId="4DD43DD6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高校思想政治工作实效性评价机制研究</w:t>
            </w:r>
          </w:p>
        </w:tc>
      </w:tr>
      <w:tr w:rsidR="00FD2DDF" w:rsidRPr="00FD2DDF" w14:paraId="6702C6E3" w14:textId="77777777" w:rsidTr="00FD2DDF">
        <w:tc>
          <w:tcPr>
            <w:tcW w:w="806" w:type="dxa"/>
          </w:tcPr>
          <w:p w14:paraId="5F687D0B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7496" w:type="dxa"/>
          </w:tcPr>
          <w:p w14:paraId="4691EB75" w14:textId="62551195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“时代新人”视域下大学生理想信念教育常态化制度化研究</w:t>
            </w:r>
          </w:p>
        </w:tc>
      </w:tr>
      <w:tr w:rsidR="00FD2DDF" w:rsidRPr="00FD2DDF" w14:paraId="6FDEF165" w14:textId="77777777" w:rsidTr="00FD2DDF">
        <w:tc>
          <w:tcPr>
            <w:tcW w:w="806" w:type="dxa"/>
          </w:tcPr>
          <w:p w14:paraId="7094D511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7496" w:type="dxa"/>
          </w:tcPr>
          <w:p w14:paraId="18BEEEE1" w14:textId="74906EF9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发挥开学典礼、毕业典礼思想政治教育功能研究</w:t>
            </w:r>
          </w:p>
        </w:tc>
      </w:tr>
      <w:tr w:rsidR="00FD2DDF" w:rsidRPr="00FD2DDF" w14:paraId="22390537" w14:textId="77777777" w:rsidTr="00FD2DDF">
        <w:tc>
          <w:tcPr>
            <w:tcW w:w="806" w:type="dxa"/>
          </w:tcPr>
          <w:p w14:paraId="56DFB0B8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7496" w:type="dxa"/>
          </w:tcPr>
          <w:p w14:paraId="5E8B5497" w14:textId="63FE2B3C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数字化赋能高校思想政治教育研究</w:t>
            </w:r>
          </w:p>
        </w:tc>
      </w:tr>
      <w:tr w:rsidR="00FD2DDF" w:rsidRPr="00FD2DDF" w14:paraId="6BEA86B7" w14:textId="77777777" w:rsidTr="00FD2DDF">
        <w:tc>
          <w:tcPr>
            <w:tcW w:w="806" w:type="dxa"/>
          </w:tcPr>
          <w:p w14:paraId="0089D917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7496" w:type="dxa"/>
          </w:tcPr>
          <w:p w14:paraId="4359ED1F" w14:textId="28CD827A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高校实践育人空间阵地拓展路径研究</w:t>
            </w:r>
          </w:p>
        </w:tc>
      </w:tr>
      <w:tr w:rsidR="00FD2DDF" w:rsidRPr="00FD2DDF" w14:paraId="38F3FE36" w14:textId="77777777" w:rsidTr="00FD2DDF">
        <w:tc>
          <w:tcPr>
            <w:tcW w:w="806" w:type="dxa"/>
          </w:tcPr>
          <w:p w14:paraId="1F3F1896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  <w:tc>
          <w:tcPr>
            <w:tcW w:w="7496" w:type="dxa"/>
          </w:tcPr>
          <w:p w14:paraId="529F00F1" w14:textId="6F134873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高校辅导员工作室建设成效研究</w:t>
            </w:r>
          </w:p>
        </w:tc>
      </w:tr>
      <w:tr w:rsidR="00FD2DDF" w:rsidRPr="00FD2DDF" w14:paraId="4FC3B301" w14:textId="77777777" w:rsidTr="00FD2DDF">
        <w:tc>
          <w:tcPr>
            <w:tcW w:w="806" w:type="dxa"/>
          </w:tcPr>
          <w:p w14:paraId="036C1D3C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  <w:tc>
          <w:tcPr>
            <w:tcW w:w="7496" w:type="dxa"/>
          </w:tcPr>
          <w:p w14:paraId="65AA4270" w14:textId="51CF6494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增强高校辅导员与学生谈心谈话的针对性和实效性研究</w:t>
            </w:r>
          </w:p>
        </w:tc>
      </w:tr>
      <w:tr w:rsidR="00FD2DDF" w:rsidRPr="00FD2DDF" w14:paraId="6BFBBF10" w14:textId="77777777" w:rsidTr="00FD2DDF">
        <w:tc>
          <w:tcPr>
            <w:tcW w:w="806" w:type="dxa"/>
          </w:tcPr>
          <w:p w14:paraId="21B711EB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  <w:tc>
          <w:tcPr>
            <w:tcW w:w="7496" w:type="dxa"/>
          </w:tcPr>
          <w:p w14:paraId="07373513" w14:textId="1C5264E6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高校辅导员与</w:t>
            </w:r>
            <w:proofErr w:type="gramStart"/>
            <w:r w:rsidRPr="00FD2DDF">
              <w:rPr>
                <w:rFonts w:ascii="宋体" w:eastAsia="宋体" w:hAnsi="宋体" w:hint="eastAsia"/>
                <w:sz w:val="28"/>
                <w:szCs w:val="28"/>
              </w:rPr>
              <w:t>思政课</w:t>
            </w:r>
            <w:proofErr w:type="gramEnd"/>
            <w:r w:rsidRPr="00FD2DDF">
              <w:rPr>
                <w:rFonts w:ascii="宋体" w:eastAsia="宋体" w:hAnsi="宋体" w:hint="eastAsia"/>
                <w:sz w:val="28"/>
                <w:szCs w:val="28"/>
              </w:rPr>
              <w:t>教师、专业课教师协同育人研究</w:t>
            </w:r>
          </w:p>
        </w:tc>
      </w:tr>
      <w:tr w:rsidR="00FD2DDF" w:rsidRPr="00FD2DDF" w14:paraId="07920FA4" w14:textId="77777777" w:rsidTr="00FD2DDF">
        <w:tc>
          <w:tcPr>
            <w:tcW w:w="806" w:type="dxa"/>
          </w:tcPr>
          <w:p w14:paraId="33DDCC9D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  <w:tc>
          <w:tcPr>
            <w:tcW w:w="7496" w:type="dxa"/>
          </w:tcPr>
          <w:p w14:paraId="5EFF69FE" w14:textId="1FF58AF2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“三全育人”视角下高校学风建设创新研究</w:t>
            </w:r>
          </w:p>
        </w:tc>
      </w:tr>
      <w:tr w:rsidR="00FD2DDF" w:rsidRPr="00FD2DDF" w14:paraId="7FD36095" w14:textId="77777777" w:rsidTr="00FD2DDF">
        <w:tc>
          <w:tcPr>
            <w:tcW w:w="806" w:type="dxa"/>
          </w:tcPr>
          <w:p w14:paraId="096EBC4E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10</w:t>
            </w:r>
          </w:p>
        </w:tc>
        <w:tc>
          <w:tcPr>
            <w:tcW w:w="7496" w:type="dxa"/>
          </w:tcPr>
          <w:p w14:paraId="783AB8E0" w14:textId="29E03304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高校学生网络意见表达引导机制研究</w:t>
            </w:r>
          </w:p>
        </w:tc>
      </w:tr>
      <w:tr w:rsidR="00FD2DDF" w:rsidRPr="00FD2DDF" w14:paraId="57499CFE" w14:textId="77777777" w:rsidTr="00FD2DDF">
        <w:tc>
          <w:tcPr>
            <w:tcW w:w="806" w:type="dxa"/>
          </w:tcPr>
          <w:p w14:paraId="6B2D3407" w14:textId="7777777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</w:rPr>
              <w:t>11</w:t>
            </w:r>
          </w:p>
        </w:tc>
        <w:tc>
          <w:tcPr>
            <w:tcW w:w="7496" w:type="dxa"/>
          </w:tcPr>
          <w:p w14:paraId="4031F325" w14:textId="1911F6C6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大学生心理危机预防机制的研究</w:t>
            </w:r>
          </w:p>
        </w:tc>
      </w:tr>
      <w:tr w:rsidR="00FD2DDF" w:rsidRPr="00FD2DDF" w14:paraId="768802BE" w14:textId="77777777" w:rsidTr="00E855C8">
        <w:tc>
          <w:tcPr>
            <w:tcW w:w="806" w:type="dxa"/>
            <w:vAlign w:val="center"/>
          </w:tcPr>
          <w:p w14:paraId="57BDEFA4" w14:textId="0FE5BEA4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7496" w:type="dxa"/>
          </w:tcPr>
          <w:p w14:paraId="2C9F4E35" w14:textId="6134C6FF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proofErr w:type="gramStart"/>
            <w:r w:rsidRPr="00FD2DDF">
              <w:rPr>
                <w:rFonts w:ascii="宋体" w:eastAsia="宋体" w:hAnsi="宋体" w:hint="eastAsia"/>
                <w:sz w:val="28"/>
                <w:szCs w:val="28"/>
              </w:rPr>
              <w:t>健全家</w:t>
            </w:r>
            <w:proofErr w:type="gramEnd"/>
            <w:r w:rsidRPr="00FD2DDF">
              <w:rPr>
                <w:rFonts w:ascii="宋体" w:eastAsia="宋体" w:hAnsi="宋体" w:hint="eastAsia"/>
                <w:sz w:val="28"/>
                <w:szCs w:val="28"/>
              </w:rPr>
              <w:t>校协同育人机制的研究</w:t>
            </w:r>
          </w:p>
        </w:tc>
      </w:tr>
      <w:tr w:rsidR="00FD2DDF" w:rsidRPr="00FD2DDF" w14:paraId="088917C7" w14:textId="77777777" w:rsidTr="00E855C8">
        <w:tc>
          <w:tcPr>
            <w:tcW w:w="806" w:type="dxa"/>
            <w:vAlign w:val="center"/>
          </w:tcPr>
          <w:p w14:paraId="48AEB268" w14:textId="7BCF6674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  <w:lang w:eastAsia="en-US"/>
              </w:rPr>
              <w:t>1</w:t>
            </w:r>
            <w:r w:rsidRPr="00FD2DDF"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496" w:type="dxa"/>
          </w:tcPr>
          <w:p w14:paraId="70FF2DB3" w14:textId="40C2FFE6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高校辅导员对发展型资助育人的研究</w:t>
            </w:r>
          </w:p>
        </w:tc>
      </w:tr>
      <w:tr w:rsidR="00FD2DDF" w:rsidRPr="00FD2DDF" w14:paraId="642390E7" w14:textId="77777777" w:rsidTr="00E855C8">
        <w:tc>
          <w:tcPr>
            <w:tcW w:w="806" w:type="dxa"/>
            <w:vAlign w:val="center"/>
          </w:tcPr>
          <w:p w14:paraId="3C357D2E" w14:textId="5E9A57EA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  <w:lang w:eastAsia="en-US"/>
              </w:rPr>
              <w:t>1</w:t>
            </w:r>
            <w:r w:rsidRPr="00FD2DDF">
              <w:rPr>
                <w:rFonts w:ascii="宋体" w:eastAsia="宋体" w:hAnsi="宋体" w:hint="eastAsia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496" w:type="dxa"/>
          </w:tcPr>
          <w:p w14:paraId="6B101C88" w14:textId="13DFFD8A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辅导员对大学生高质量就业的作用机制发挥研究</w:t>
            </w:r>
          </w:p>
        </w:tc>
      </w:tr>
      <w:tr w:rsidR="00FD2DDF" w:rsidRPr="00FD2DDF" w14:paraId="0280F5AF" w14:textId="77777777" w:rsidTr="00E855C8">
        <w:tc>
          <w:tcPr>
            <w:tcW w:w="806" w:type="dxa"/>
            <w:vAlign w:val="center"/>
          </w:tcPr>
          <w:p w14:paraId="18791276" w14:textId="622B9BE0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/>
                <w:sz w:val="28"/>
                <w:szCs w:val="28"/>
                <w:lang w:eastAsia="en-US"/>
              </w:rPr>
              <w:t>1</w:t>
            </w:r>
            <w:r w:rsidRPr="00FD2DDF">
              <w:rPr>
                <w:rFonts w:ascii="宋体" w:eastAsia="宋体" w:hAnsi="宋体" w:hint="eastAsia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496" w:type="dxa"/>
          </w:tcPr>
          <w:p w14:paraId="77C6037E" w14:textId="130E4897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大学生“一站式”社区建设与学生日常管理研究</w:t>
            </w:r>
          </w:p>
        </w:tc>
      </w:tr>
      <w:tr w:rsidR="00FD2DDF" w:rsidRPr="00FD2DDF" w14:paraId="6D046071" w14:textId="77777777" w:rsidTr="00E855C8">
        <w:tc>
          <w:tcPr>
            <w:tcW w:w="806" w:type="dxa"/>
            <w:vAlign w:val="center"/>
          </w:tcPr>
          <w:p w14:paraId="706C2074" w14:textId="3E07C17C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  <w:lang w:eastAsia="en-US"/>
              </w:rPr>
              <w:t>1</w:t>
            </w:r>
            <w:r w:rsidRPr="00FD2DDF"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7496" w:type="dxa"/>
          </w:tcPr>
          <w:p w14:paraId="7F25ED0F" w14:textId="260377D6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高校共青团“第二课堂成绩单”制度赋能就业竞争力研究</w:t>
            </w:r>
          </w:p>
        </w:tc>
      </w:tr>
      <w:tr w:rsidR="00FD2DDF" w:rsidRPr="00FD2DDF" w14:paraId="17770174" w14:textId="77777777" w:rsidTr="00E855C8">
        <w:tc>
          <w:tcPr>
            <w:tcW w:w="806" w:type="dxa"/>
            <w:vAlign w:val="center"/>
          </w:tcPr>
          <w:p w14:paraId="07744DB7" w14:textId="4A96751B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  <w:lang w:eastAsia="en-US"/>
              </w:rPr>
              <w:t>1</w:t>
            </w:r>
            <w:r w:rsidRPr="00FD2DDF"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7496" w:type="dxa"/>
          </w:tcPr>
          <w:p w14:paraId="13D61882" w14:textId="6E19224F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AI辅导员的意识形态风险及防范化解策略研究</w:t>
            </w:r>
          </w:p>
        </w:tc>
      </w:tr>
      <w:tr w:rsidR="00FD2DDF" w:rsidRPr="00FD2DDF" w14:paraId="60D1E71D" w14:textId="77777777" w:rsidTr="00E855C8">
        <w:tc>
          <w:tcPr>
            <w:tcW w:w="806" w:type="dxa"/>
            <w:vAlign w:val="center"/>
          </w:tcPr>
          <w:p w14:paraId="5F843580" w14:textId="09177C75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  <w:lang w:eastAsia="en-US"/>
              </w:rPr>
              <w:t>1</w:t>
            </w:r>
            <w:r w:rsidRPr="00FD2DDF"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7496" w:type="dxa"/>
          </w:tcPr>
          <w:p w14:paraId="6E056A74" w14:textId="55461B2C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高校学生利益诉求表达方式及引导策略研究</w:t>
            </w:r>
          </w:p>
        </w:tc>
      </w:tr>
      <w:tr w:rsidR="00FD2DDF" w:rsidRPr="00FD2DDF" w14:paraId="028179CD" w14:textId="77777777" w:rsidTr="00E855C8">
        <w:tc>
          <w:tcPr>
            <w:tcW w:w="806" w:type="dxa"/>
            <w:vAlign w:val="center"/>
          </w:tcPr>
          <w:p w14:paraId="033B08FA" w14:textId="650E3A57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19</w:t>
            </w:r>
          </w:p>
        </w:tc>
        <w:tc>
          <w:tcPr>
            <w:tcW w:w="7496" w:type="dxa"/>
          </w:tcPr>
          <w:p w14:paraId="0AD402F0" w14:textId="7D8D452A" w:rsidR="00FD2DDF" w:rsidRPr="00FD2DDF" w:rsidRDefault="00FD2DDF" w:rsidP="00FD2DDF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学生宿舍社区</w:t>
            </w:r>
            <w:proofErr w:type="gramStart"/>
            <w:r w:rsidRPr="00FD2DDF">
              <w:rPr>
                <w:rFonts w:ascii="宋体" w:eastAsia="宋体" w:hAnsi="宋体" w:hint="eastAsia"/>
                <w:sz w:val="28"/>
                <w:szCs w:val="28"/>
              </w:rPr>
              <w:t>化治理</w:t>
            </w:r>
            <w:proofErr w:type="gramEnd"/>
            <w:r w:rsidRPr="00FD2DDF">
              <w:rPr>
                <w:rFonts w:ascii="宋体" w:eastAsia="宋体" w:hAnsi="宋体" w:hint="eastAsia"/>
                <w:sz w:val="28"/>
                <w:szCs w:val="28"/>
              </w:rPr>
              <w:t>中的主体协同机制构建</w:t>
            </w:r>
          </w:p>
        </w:tc>
      </w:tr>
      <w:tr w:rsidR="00FD2DDF" w:rsidRPr="00FD2DDF" w14:paraId="698CA708" w14:textId="77777777" w:rsidTr="00FD2DDF">
        <w:tc>
          <w:tcPr>
            <w:tcW w:w="806" w:type="dxa"/>
          </w:tcPr>
          <w:p w14:paraId="3C2FA250" w14:textId="78CF346E" w:rsidR="00FD2DDF" w:rsidRPr="00FD2DDF" w:rsidRDefault="00FD2DDF" w:rsidP="00917289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D2DDF">
              <w:rPr>
                <w:rFonts w:ascii="宋体" w:eastAsia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7496" w:type="dxa"/>
          </w:tcPr>
          <w:p w14:paraId="0A729A0D" w14:textId="49D403DF" w:rsidR="00FD2DDF" w:rsidRPr="00FD2DDF" w:rsidRDefault="00FD2DDF" w:rsidP="00203812">
            <w:pPr>
              <w:spacing w:line="560" w:lineRule="exac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FD2DDF">
              <w:rPr>
                <w:rFonts w:ascii="宋体" w:eastAsia="宋体" w:hAnsi="宋体" w:cs="宋体" w:hint="eastAsia"/>
                <w:sz w:val="28"/>
                <w:szCs w:val="28"/>
              </w:rPr>
              <w:t>短视频在职业院校网络</w:t>
            </w:r>
            <w:proofErr w:type="gramStart"/>
            <w:r w:rsidRPr="00FD2DDF">
              <w:rPr>
                <w:rFonts w:ascii="宋体" w:eastAsia="宋体" w:hAnsi="宋体" w:cs="宋体" w:hint="eastAsia"/>
                <w:sz w:val="28"/>
                <w:szCs w:val="28"/>
              </w:rPr>
              <w:t>思政教育</w:t>
            </w:r>
            <w:proofErr w:type="gramEnd"/>
            <w:r w:rsidRPr="00FD2DDF">
              <w:rPr>
                <w:rFonts w:ascii="宋体" w:eastAsia="宋体" w:hAnsi="宋体" w:cs="宋体" w:hint="eastAsia"/>
                <w:sz w:val="28"/>
                <w:szCs w:val="28"/>
              </w:rPr>
              <w:t>中的创新应用研究</w:t>
            </w:r>
          </w:p>
        </w:tc>
      </w:tr>
    </w:tbl>
    <w:p w14:paraId="16FE23BC" w14:textId="77777777" w:rsidR="00FD2DDF" w:rsidRPr="00FD2DDF" w:rsidRDefault="00FD2DDF">
      <w:pPr>
        <w:rPr>
          <w:rFonts w:ascii="仿宋_GB2312" w:eastAsia="仿宋_GB2312" w:hint="eastAsia"/>
          <w:sz w:val="32"/>
          <w:szCs w:val="32"/>
        </w:rPr>
      </w:pPr>
    </w:p>
    <w:sectPr w:rsidR="00FD2DDF" w:rsidRPr="00FD2DDF" w:rsidSect="00FD2DDF">
      <w:footerReference w:type="default" r:id="rId7"/>
      <w:pgSz w:w="11906" w:h="16838"/>
      <w:pgMar w:top="136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DDFA" w14:textId="77777777" w:rsidR="00D46277" w:rsidRDefault="00D46277">
      <w:pPr>
        <w:rPr>
          <w:rFonts w:hint="eastAsia"/>
        </w:rPr>
      </w:pPr>
      <w:r>
        <w:separator/>
      </w:r>
    </w:p>
  </w:endnote>
  <w:endnote w:type="continuationSeparator" w:id="0">
    <w:p w14:paraId="0A10F528" w14:textId="77777777" w:rsidR="00D46277" w:rsidRDefault="00D462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8C3D782-F429-4E04-B38C-16F6054BDBDA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C783" w14:textId="3D6D037F" w:rsidR="00233F6A" w:rsidRDefault="00233F6A">
    <w:pPr>
      <w:pStyle w:val="a3"/>
      <w:spacing w:before="0" w:line="14" w:lineRule="auto"/>
      <w:rPr>
        <w:rFonts w:hint="eastAsi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2D574" w14:textId="77777777" w:rsidR="00D46277" w:rsidRDefault="00D46277">
      <w:pPr>
        <w:rPr>
          <w:rFonts w:hint="eastAsia"/>
        </w:rPr>
      </w:pPr>
      <w:r>
        <w:separator/>
      </w:r>
    </w:p>
  </w:footnote>
  <w:footnote w:type="continuationSeparator" w:id="0">
    <w:p w14:paraId="65E7F36D" w14:textId="77777777" w:rsidR="00D46277" w:rsidRDefault="00D4627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AA4"/>
    <w:rsid w:val="00052CC6"/>
    <w:rsid w:val="00061640"/>
    <w:rsid w:val="000A2945"/>
    <w:rsid w:val="001368BE"/>
    <w:rsid w:val="00140EAF"/>
    <w:rsid w:val="001A2AA4"/>
    <w:rsid w:val="001F343F"/>
    <w:rsid w:val="00233F6A"/>
    <w:rsid w:val="002B70AF"/>
    <w:rsid w:val="00347A8F"/>
    <w:rsid w:val="0039368F"/>
    <w:rsid w:val="003C1E31"/>
    <w:rsid w:val="00464957"/>
    <w:rsid w:val="004C3593"/>
    <w:rsid w:val="00505C68"/>
    <w:rsid w:val="0059083D"/>
    <w:rsid w:val="005F4C58"/>
    <w:rsid w:val="005F50E8"/>
    <w:rsid w:val="007C0930"/>
    <w:rsid w:val="008816F8"/>
    <w:rsid w:val="008C2A80"/>
    <w:rsid w:val="00917289"/>
    <w:rsid w:val="00A812DE"/>
    <w:rsid w:val="00A93619"/>
    <w:rsid w:val="00AE0DF7"/>
    <w:rsid w:val="00B46749"/>
    <w:rsid w:val="00B52E03"/>
    <w:rsid w:val="00BE78F0"/>
    <w:rsid w:val="00C474AE"/>
    <w:rsid w:val="00C86C3A"/>
    <w:rsid w:val="00CA4B5E"/>
    <w:rsid w:val="00CC3841"/>
    <w:rsid w:val="00CF2D0A"/>
    <w:rsid w:val="00D414FD"/>
    <w:rsid w:val="00D449BB"/>
    <w:rsid w:val="00D46277"/>
    <w:rsid w:val="00DA4A9C"/>
    <w:rsid w:val="00DC7898"/>
    <w:rsid w:val="00DE2948"/>
    <w:rsid w:val="00F44EC6"/>
    <w:rsid w:val="00FB377A"/>
    <w:rsid w:val="00FD2DDF"/>
    <w:rsid w:val="0C7D6C05"/>
    <w:rsid w:val="0DFD208B"/>
    <w:rsid w:val="1C8F379E"/>
    <w:rsid w:val="330F5022"/>
    <w:rsid w:val="446B4E32"/>
    <w:rsid w:val="7AD22C61"/>
    <w:rsid w:val="7F1B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18B42"/>
  <w15:docId w15:val="{F16C98C2-8CB2-4F91-A8AF-A5FF87DE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before="3"/>
      <w:jc w:val="left"/>
    </w:pPr>
    <w:rPr>
      <w:rFonts w:ascii="方正小标宋简体" w:eastAsia="方正小标宋简体" w:hAnsi="方正小标宋简体" w:cs="方正小标宋简体"/>
      <w:kern w:val="0"/>
      <w:sz w:val="36"/>
      <w:szCs w:val="36"/>
      <w14:ligatures w14:val="none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正文文本 字符"/>
    <w:basedOn w:val="a0"/>
    <w:link w:val="a3"/>
    <w:uiPriority w:val="1"/>
    <w:qFormat/>
    <w:rPr>
      <w:rFonts w:ascii="方正小标宋简体" w:eastAsia="方正小标宋简体" w:hAnsi="方正小标宋简体" w:cs="方正小标宋简体"/>
      <w:kern w:val="0"/>
      <w:sz w:val="36"/>
      <w:szCs w:val="36"/>
      <w14:ligatures w14:val="none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ind w:left="108"/>
      <w:jc w:val="left"/>
    </w:pPr>
    <w:rPr>
      <w:rFonts w:ascii="仿宋_GB2312" w:eastAsia="仿宋_GB2312" w:hAnsi="仿宋_GB2312" w:cs="仿宋_GB2312"/>
      <w:kern w:val="0"/>
      <w:sz w:val="22"/>
      <w14:ligatures w14:val="none"/>
    </w:rPr>
  </w:style>
  <w:style w:type="table" w:styleId="aa">
    <w:name w:val="Table Grid"/>
    <w:basedOn w:val="a1"/>
    <w:rsid w:val="00FD2DDF"/>
    <w:rPr>
      <w:rFonts w:ascii="Arial" w:eastAsiaTheme="minorEastAsia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王晴</cp:lastModifiedBy>
  <cp:revision>20</cp:revision>
  <dcterms:created xsi:type="dcterms:W3CDTF">2025-11-03T08:45:00Z</dcterms:created>
  <dcterms:modified xsi:type="dcterms:W3CDTF">2026-05-19T02:03:00Z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eyJoZGlkIjoiOGU3MmNlYWU2NWY3NDFlZGJjY2UzYjZhNmYwOGM3ZjciLCJ1c2VySWQiOiI4OTgxNTM2MDAifQ==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1C689BDED7A74DCEA1A28DEA8807F169_13</vt:lpwstr>
  </property>
</Properties>
</file>