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B3" w:rsidRPr="008E66B3" w:rsidRDefault="008E66B3" w:rsidP="008E66B3">
      <w:pPr>
        <w:widowControl/>
        <w:shd w:val="clear" w:color="auto" w:fill="FFFFFF"/>
        <w:jc w:val="center"/>
        <w:rPr>
          <w:rFonts w:ascii="微软雅黑" w:eastAsia="微软雅黑" w:hAnsi="微软雅黑" w:cs="宋体"/>
          <w:b/>
          <w:bCs/>
          <w:color w:val="333333"/>
          <w:kern w:val="0"/>
          <w:sz w:val="39"/>
          <w:szCs w:val="39"/>
        </w:rPr>
      </w:pPr>
      <w:r w:rsidRPr="008E66B3">
        <w:rPr>
          <w:rFonts w:ascii="微软雅黑" w:eastAsia="微软雅黑" w:hAnsi="微软雅黑" w:cs="宋体" w:hint="eastAsia"/>
          <w:b/>
          <w:bCs/>
          <w:color w:val="333333"/>
          <w:kern w:val="0"/>
          <w:sz w:val="39"/>
          <w:szCs w:val="39"/>
        </w:rPr>
        <w:t>江苏省社科应用研究精品工程高校思想政治教育专项课题管理实施办法（试行）</w:t>
      </w:r>
    </w:p>
    <w:p w:rsidR="008E66B3" w:rsidRPr="008E66B3" w:rsidRDefault="008E66B3" w:rsidP="008E66B3">
      <w:pPr>
        <w:widowControl/>
        <w:shd w:val="clear" w:color="auto" w:fill="FFFFFF"/>
        <w:spacing w:line="540" w:lineRule="atLeast"/>
        <w:ind w:firstLine="360"/>
        <w:jc w:val="center"/>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（江苏省哲学社会科学界联合会2017年3月28日制定）</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宋体" w:eastAsia="宋体" w:hAnsi="宋体" w:cs="宋体" w:hint="eastAsia"/>
          <w:color w:val="333333"/>
          <w:kern w:val="0"/>
          <w:szCs w:val="21"/>
        </w:rPr>
        <w:t>第一章 总则</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第一条  为积极推进我省高校思想政治教育应用研究，以课题带队伍、出成果，促进思想政治教育工作创新，提升江苏高校思想政治教育的有效性，江苏省哲学社会科学界联合会（以下简称省社科联）联合南京大学出版社面向全省高校设立“江苏省社科应用研究精品工程高校思想政治教育专项课题”，为规范课题管理，特制订本办法。</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第二条  课题研究坚持以中国特色社会主义理论体系为指导，坚持理论联系实际的原则，贯彻落实全国、全省高校思想政治工作会议精神，以前瞻性、应用性、对策性研究为主，用理论研究指导工作实践，带动高校思想政治教育优秀人才和团队建设，为进一步加强和改进高校思想政治工作提供理论支撑和实践指导。</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第三条  课题实行两级管理。省社科</w:t>
      </w:r>
      <w:proofErr w:type="gramStart"/>
      <w:r w:rsidRPr="008E66B3">
        <w:rPr>
          <w:rFonts w:ascii="宋体" w:eastAsia="宋体" w:hAnsi="宋体" w:cs="宋体" w:hint="eastAsia"/>
          <w:color w:val="333333"/>
          <w:kern w:val="0"/>
          <w:szCs w:val="21"/>
        </w:rPr>
        <w:t>联社科</w:t>
      </w:r>
      <w:proofErr w:type="gramEnd"/>
      <w:r w:rsidRPr="008E66B3">
        <w:rPr>
          <w:rFonts w:ascii="宋体" w:eastAsia="宋体" w:hAnsi="宋体" w:cs="宋体" w:hint="eastAsia"/>
          <w:color w:val="333333"/>
          <w:kern w:val="0"/>
          <w:szCs w:val="21"/>
        </w:rPr>
        <w:t>研究中心（以下简称科研中心）全面负责课题管理，课题负责人工作单位受科研中心委托，负责课题负责人信誉、研究进度、资助经费等管理工作。</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宋体" w:eastAsia="宋体" w:hAnsi="宋体" w:cs="宋体" w:hint="eastAsia"/>
          <w:color w:val="333333"/>
          <w:kern w:val="0"/>
          <w:szCs w:val="21"/>
        </w:rPr>
        <w:t>第二章  选题和申请</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第四条  选题范围。以探索和研究当前高校思想政治教育领域的热点和难点问题为主，涉及马克思主义思想政治教育理论、高校思想政治理论课教学改革和实践创新、大学生思想政治教育工作队伍建设等方面的重要理论和实践问题。 </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第五条  申报人。申报人主要是江苏省内本科高校、高职院校、独立学院的马克思主义学院、思想政治理论课教学部门从事思想政治教育理论教学与实践教学工作的教师，学生工作（部）处等从事大学生思想政治教育的工作者。</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lastRenderedPageBreak/>
        <w:t>    第六条  申报形式。申报者以课题组形式通过所在单位科研管理部门（社科联）统一申报，已获其他单位立项的课题不得重复申报；已立项课题没有</w:t>
      </w:r>
      <w:proofErr w:type="gramStart"/>
      <w:r w:rsidRPr="008E66B3">
        <w:rPr>
          <w:rFonts w:ascii="宋体" w:eastAsia="宋体" w:hAnsi="宋体" w:cs="宋体" w:hint="eastAsia"/>
          <w:color w:val="333333"/>
          <w:kern w:val="0"/>
          <w:szCs w:val="21"/>
        </w:rPr>
        <w:t>按期结项的</w:t>
      </w:r>
      <w:proofErr w:type="gramEnd"/>
      <w:r w:rsidRPr="008E66B3">
        <w:rPr>
          <w:rFonts w:ascii="宋体" w:eastAsia="宋体" w:hAnsi="宋体" w:cs="宋体" w:hint="eastAsia"/>
          <w:color w:val="333333"/>
          <w:kern w:val="0"/>
          <w:szCs w:val="21"/>
        </w:rPr>
        <w:t>不能申报。</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第七条  申报时间。每年上半年组织申报，具体时间以课题申报通知为准。</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第八条  申报材料。申报者登录江苏</w:t>
      </w:r>
      <w:proofErr w:type="gramStart"/>
      <w:r w:rsidRPr="008E66B3">
        <w:rPr>
          <w:rFonts w:ascii="宋体" w:eastAsia="宋体" w:hAnsi="宋体" w:cs="宋体" w:hint="eastAsia"/>
          <w:color w:val="333333"/>
          <w:kern w:val="0"/>
          <w:szCs w:val="21"/>
        </w:rPr>
        <w:t>社科网</w:t>
      </w:r>
      <w:proofErr w:type="gramEnd"/>
      <w:r w:rsidRPr="008E66B3">
        <w:rPr>
          <w:rFonts w:ascii="宋体" w:eastAsia="宋体" w:hAnsi="宋体" w:cs="宋体" w:hint="eastAsia"/>
          <w:color w:val="333333"/>
          <w:kern w:val="0"/>
          <w:szCs w:val="21"/>
        </w:rPr>
        <w:t>精品工程课题申报系统填写《江苏省社科应用研究精品工程高校思想政治教育专项课题申请表》，并</w:t>
      </w:r>
      <w:proofErr w:type="gramStart"/>
      <w:r w:rsidRPr="008E66B3">
        <w:rPr>
          <w:rFonts w:ascii="宋体" w:eastAsia="宋体" w:hAnsi="宋体" w:cs="宋体" w:hint="eastAsia"/>
          <w:color w:val="333333"/>
          <w:kern w:val="0"/>
          <w:szCs w:val="21"/>
        </w:rPr>
        <w:t>打印纸质稿一式</w:t>
      </w:r>
      <w:proofErr w:type="gramEnd"/>
      <w:r w:rsidRPr="008E66B3">
        <w:rPr>
          <w:rFonts w:ascii="宋体" w:eastAsia="宋体" w:hAnsi="宋体" w:cs="宋体" w:hint="eastAsia"/>
          <w:color w:val="333333"/>
          <w:kern w:val="0"/>
          <w:szCs w:val="21"/>
        </w:rPr>
        <w:t>3份，由所在单位科研管理部门（社科联）盖章后寄送至省社科联。</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宋体" w:eastAsia="宋体" w:hAnsi="宋体" w:cs="宋体" w:hint="eastAsia"/>
          <w:color w:val="333333"/>
          <w:kern w:val="0"/>
          <w:szCs w:val="21"/>
        </w:rPr>
        <w:t>第三章  课题评审 </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第九条  评审办法。实行专家同行评审。省社科</w:t>
      </w:r>
      <w:proofErr w:type="gramStart"/>
      <w:r w:rsidRPr="008E66B3">
        <w:rPr>
          <w:rFonts w:ascii="宋体" w:eastAsia="宋体" w:hAnsi="宋体" w:cs="宋体" w:hint="eastAsia"/>
          <w:color w:val="333333"/>
          <w:kern w:val="0"/>
          <w:szCs w:val="21"/>
        </w:rPr>
        <w:t>联建立</w:t>
      </w:r>
      <w:proofErr w:type="gramEnd"/>
      <w:r w:rsidRPr="008E66B3">
        <w:rPr>
          <w:rFonts w:ascii="宋体" w:eastAsia="宋体" w:hAnsi="宋体" w:cs="宋体" w:hint="eastAsia"/>
          <w:color w:val="333333"/>
          <w:kern w:val="0"/>
          <w:szCs w:val="21"/>
        </w:rPr>
        <w:t>高校思想政治教育专项课题评审专家库，按照选题类别，从专家库挑选专家组织评审，并在专家评审的基础上，由省社科联党组审定公示后，下发立项通知书。</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第十条  评审标准：</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（一）坚持正确的导向，对解决</w:t>
      </w:r>
      <w:proofErr w:type="gramStart"/>
      <w:r w:rsidRPr="008E66B3">
        <w:rPr>
          <w:rFonts w:ascii="宋体" w:eastAsia="宋体" w:hAnsi="宋体" w:cs="宋体" w:hint="eastAsia"/>
          <w:color w:val="333333"/>
          <w:kern w:val="0"/>
          <w:szCs w:val="21"/>
        </w:rPr>
        <w:t>实际理论</w:t>
      </w:r>
      <w:proofErr w:type="gramEnd"/>
      <w:r w:rsidRPr="008E66B3">
        <w:rPr>
          <w:rFonts w:ascii="宋体" w:eastAsia="宋体" w:hAnsi="宋体" w:cs="宋体" w:hint="eastAsia"/>
          <w:color w:val="333333"/>
          <w:kern w:val="0"/>
          <w:szCs w:val="21"/>
        </w:rPr>
        <w:t>和现实问题有推动作用；</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（二）课题设计严谨规范，课题负责人有较强的责任心和学术素养，课题组具有较强的研究能力；</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（三）预期研究成果具有学术创新性和实践指导意义，对高校思想政治教育改革和高素质人才培养有促进作用。</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黑体" w:eastAsia="黑体" w:hAnsi="黑体" w:cs="宋体" w:hint="eastAsia"/>
          <w:color w:val="333333"/>
          <w:kern w:val="0"/>
          <w:szCs w:val="21"/>
        </w:rPr>
        <w:t>第四章</w:t>
      </w:r>
      <w:r w:rsidRPr="008E66B3">
        <w:rPr>
          <w:rFonts w:ascii="宋体" w:eastAsia="宋体" w:hAnsi="宋体" w:cs="宋体" w:hint="eastAsia"/>
          <w:color w:val="333333"/>
          <w:kern w:val="0"/>
          <w:szCs w:val="21"/>
        </w:rPr>
        <w:t> </w:t>
      </w:r>
      <w:r w:rsidRPr="008E66B3">
        <w:rPr>
          <w:rFonts w:ascii="黑体" w:eastAsia="黑体" w:hAnsi="黑体" w:cs="宋体" w:hint="eastAsia"/>
          <w:color w:val="333333"/>
          <w:kern w:val="0"/>
          <w:szCs w:val="21"/>
        </w:rPr>
        <w:t xml:space="preserve"> 项目管理</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第十一条  项目类别。立项课题分为立项资助项目和立项不资助项目。立项资助项目又分为重点资助项目和一般资助项目。立项不资助项目由项目负责人自行解决课题所需研究经费。省社科</w:t>
      </w:r>
      <w:proofErr w:type="gramStart"/>
      <w:r w:rsidRPr="008E66B3">
        <w:rPr>
          <w:rFonts w:ascii="宋体" w:eastAsia="宋体" w:hAnsi="宋体" w:cs="宋体" w:hint="eastAsia"/>
          <w:color w:val="333333"/>
          <w:kern w:val="0"/>
          <w:szCs w:val="21"/>
        </w:rPr>
        <w:t>联鼓励</w:t>
      </w:r>
      <w:proofErr w:type="gramEnd"/>
      <w:r w:rsidRPr="008E66B3">
        <w:rPr>
          <w:rFonts w:ascii="宋体" w:eastAsia="宋体" w:hAnsi="宋体" w:cs="宋体" w:hint="eastAsia"/>
          <w:color w:val="333333"/>
          <w:kern w:val="0"/>
          <w:szCs w:val="21"/>
        </w:rPr>
        <w:t>项目负责人工作单位给予适当的配套经费。</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第十二条  资助经费。重点项目，每项资助金额10000元；一般项目，每项资助金额为5000元；立项不资助项目为自筹资金。资助经费由南京大学出版社提供，直接汇入课题组所在单位</w:t>
      </w:r>
      <w:proofErr w:type="gramStart"/>
      <w:r w:rsidRPr="008E66B3">
        <w:rPr>
          <w:rFonts w:ascii="宋体" w:eastAsia="宋体" w:hAnsi="宋体" w:cs="宋体" w:hint="eastAsia"/>
          <w:color w:val="333333"/>
          <w:kern w:val="0"/>
          <w:szCs w:val="21"/>
        </w:rPr>
        <w:t>帐户</w:t>
      </w:r>
      <w:proofErr w:type="gramEnd"/>
      <w:r w:rsidRPr="008E66B3">
        <w:rPr>
          <w:rFonts w:ascii="宋体" w:eastAsia="宋体" w:hAnsi="宋体" w:cs="宋体" w:hint="eastAsia"/>
          <w:color w:val="333333"/>
          <w:kern w:val="0"/>
          <w:szCs w:val="21"/>
        </w:rPr>
        <w:t>。</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lastRenderedPageBreak/>
        <w:t>    第十三条  建立项目单位和项目负责人管理责任制。省社科联负责课题立项的具体管理工作，联合南京大学出版社每年举办一次立项课题负责人集中开题和培训会议。各申报单位要加强对课题的组织，并提供配套研究经费。</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第十四条  资助经费随立项通知下拨，纳入所在单位财务统一管理，专款专用。任何单位和个人不得截留、挤占和挪用。经费使用应符合国家有关财政财务制度的规定，同时接受所在单位的财务监督和有关部门的审计。</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第十五条  凡有下列情形之一者，须由项目负责人提交书面申请，经所在单位同意，报省社科联审批：</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（一）变更项目负责人；</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（二）改变项目名称；</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（三）研究内容有重大调整；</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（四）变更项目管理单位；</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（五）中止项目协议；</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（六）撤销项目等。</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第十六条  凡有下列情形之一者，由省社科联撤销项目：</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（一）研究成果有严重政治问题；</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（二）研究成果学术质量低劣；</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（三）剽窃他人成果，</w:t>
      </w:r>
      <w:proofErr w:type="gramStart"/>
      <w:r w:rsidRPr="008E66B3">
        <w:rPr>
          <w:rFonts w:ascii="宋体" w:eastAsia="宋体" w:hAnsi="宋体" w:cs="宋体" w:hint="eastAsia"/>
          <w:color w:val="333333"/>
          <w:kern w:val="0"/>
          <w:szCs w:val="21"/>
        </w:rPr>
        <w:t>弄虚做假</w:t>
      </w:r>
      <w:proofErr w:type="gramEnd"/>
      <w:r w:rsidRPr="008E66B3">
        <w:rPr>
          <w:rFonts w:ascii="宋体" w:eastAsia="宋体" w:hAnsi="宋体" w:cs="宋体" w:hint="eastAsia"/>
          <w:color w:val="333333"/>
          <w:kern w:val="0"/>
          <w:szCs w:val="21"/>
        </w:rPr>
        <w:t>；</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（四）严重违反财务制度。</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被撤销项目的项目负责人3年内不得申请新项目。终止、撤销的项目，其剩余经费应予以收回。</w:t>
      </w:r>
    </w:p>
    <w:p w:rsidR="008E66B3" w:rsidRPr="008E66B3" w:rsidRDefault="008E66B3" w:rsidP="008E66B3">
      <w:pPr>
        <w:widowControl/>
        <w:shd w:val="clear" w:color="auto" w:fill="FFFFFF"/>
        <w:spacing w:line="540" w:lineRule="atLeast"/>
        <w:ind w:firstLine="360"/>
        <w:jc w:val="center"/>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bookmarkStart w:id="0" w:name="_GoBack"/>
      <w:bookmarkEnd w:id="0"/>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宋体" w:eastAsia="宋体" w:hAnsi="宋体" w:cs="宋体" w:hint="eastAsia"/>
          <w:color w:val="333333"/>
          <w:kern w:val="0"/>
          <w:szCs w:val="21"/>
        </w:rPr>
        <w:t xml:space="preserve">第五章  </w:t>
      </w:r>
      <w:proofErr w:type="gramStart"/>
      <w:r w:rsidRPr="008E66B3">
        <w:rPr>
          <w:rFonts w:ascii="宋体" w:eastAsia="宋体" w:hAnsi="宋体" w:cs="宋体" w:hint="eastAsia"/>
          <w:color w:val="333333"/>
          <w:kern w:val="0"/>
          <w:szCs w:val="21"/>
        </w:rPr>
        <w:t>结项验收</w:t>
      </w:r>
      <w:proofErr w:type="gramEnd"/>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第十七条  完成时间。重点项目研究时间为2年，一般项目和立项不资助项目研究时间均为1年。项目到期后项目负责人须</w:t>
      </w:r>
      <w:proofErr w:type="gramStart"/>
      <w:r w:rsidRPr="008E66B3">
        <w:rPr>
          <w:rFonts w:ascii="宋体" w:eastAsia="宋体" w:hAnsi="宋体" w:cs="宋体" w:hint="eastAsia"/>
          <w:color w:val="333333"/>
          <w:kern w:val="0"/>
          <w:szCs w:val="21"/>
        </w:rPr>
        <w:t>提交结项材料</w:t>
      </w:r>
      <w:proofErr w:type="gramEnd"/>
      <w:r w:rsidRPr="008E66B3">
        <w:rPr>
          <w:rFonts w:ascii="宋体" w:eastAsia="宋体" w:hAnsi="宋体" w:cs="宋体" w:hint="eastAsia"/>
          <w:color w:val="333333"/>
          <w:kern w:val="0"/>
          <w:szCs w:val="21"/>
        </w:rPr>
        <w:t>，并填报《鉴定结项审批书》。</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lastRenderedPageBreak/>
        <w:t>    第十八条  成果形式。撰写思想政治理论课教学、实践创新、学生思想政治工作相关教材或论著1部；公开发表论文1篇以上；撰写研究报告1篇；课程教学与实践改革过程中以其他形式呈现的成果1项，如课件、在线资源建设等。</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第十九条  成果鉴定。组织专家鉴定课题成果，并确定成果等级，分“合格”和“不合格”两个等级。</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第二十条  项目结项。研究成果经专家评审、网上公示和省社科联党组批准后，给予结项，并发</w:t>
      </w:r>
      <w:proofErr w:type="gramStart"/>
      <w:r w:rsidRPr="008E66B3">
        <w:rPr>
          <w:rFonts w:ascii="宋体" w:eastAsia="宋体" w:hAnsi="宋体" w:cs="宋体" w:hint="eastAsia"/>
          <w:color w:val="333333"/>
          <w:kern w:val="0"/>
          <w:szCs w:val="21"/>
        </w:rPr>
        <w:t>给结项证书</w:t>
      </w:r>
      <w:proofErr w:type="gramEnd"/>
      <w:r w:rsidRPr="008E66B3">
        <w:rPr>
          <w:rFonts w:ascii="宋体" w:eastAsia="宋体" w:hAnsi="宋体" w:cs="宋体" w:hint="eastAsia"/>
          <w:color w:val="333333"/>
          <w:kern w:val="0"/>
          <w:szCs w:val="21"/>
        </w:rPr>
        <w:t>。</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第二十一条  成果推介。省社科联</w:t>
      </w:r>
      <w:proofErr w:type="gramStart"/>
      <w:r w:rsidRPr="008E66B3">
        <w:rPr>
          <w:rFonts w:ascii="宋体" w:eastAsia="宋体" w:hAnsi="宋体" w:cs="宋体" w:hint="eastAsia"/>
          <w:color w:val="333333"/>
          <w:kern w:val="0"/>
          <w:szCs w:val="21"/>
        </w:rPr>
        <w:t>汇编结项成果</w:t>
      </w:r>
      <w:proofErr w:type="gramEnd"/>
      <w:r w:rsidRPr="008E66B3">
        <w:rPr>
          <w:rFonts w:ascii="宋体" w:eastAsia="宋体" w:hAnsi="宋体" w:cs="宋体" w:hint="eastAsia"/>
          <w:color w:val="333333"/>
          <w:kern w:val="0"/>
          <w:szCs w:val="21"/>
        </w:rPr>
        <w:t>，组织成果交流和推介。</w:t>
      </w:r>
    </w:p>
    <w:p w:rsidR="008E66B3" w:rsidRPr="008E66B3" w:rsidRDefault="008E66B3" w:rsidP="008E66B3">
      <w:pPr>
        <w:widowControl/>
        <w:shd w:val="clear" w:color="auto" w:fill="FFFFFF"/>
        <w:spacing w:line="540" w:lineRule="atLeast"/>
        <w:ind w:firstLine="360"/>
        <w:jc w:val="center"/>
        <w:rPr>
          <w:rFonts w:ascii="微软雅黑" w:eastAsia="微软雅黑" w:hAnsi="微软雅黑" w:cs="宋体" w:hint="eastAsia"/>
          <w:color w:val="333333"/>
          <w:kern w:val="0"/>
          <w:sz w:val="24"/>
          <w:szCs w:val="24"/>
        </w:rPr>
      </w:pPr>
      <w:r w:rsidRPr="008E66B3">
        <w:rPr>
          <w:rFonts w:ascii="宋体" w:eastAsia="宋体" w:hAnsi="宋体" w:cs="宋体" w:hint="eastAsia"/>
          <w:color w:val="333333"/>
          <w:kern w:val="0"/>
          <w:szCs w:val="21"/>
        </w:rPr>
        <w:t> </w:t>
      </w:r>
    </w:p>
    <w:p w:rsidR="008E66B3" w:rsidRPr="008E66B3" w:rsidRDefault="008E66B3" w:rsidP="008E66B3">
      <w:pPr>
        <w:widowControl/>
        <w:shd w:val="clear" w:color="auto" w:fill="FFFFFF"/>
        <w:ind w:firstLine="360"/>
        <w:jc w:val="center"/>
        <w:outlineLvl w:val="1"/>
        <w:rPr>
          <w:rFonts w:ascii="inherit" w:eastAsia="微软雅黑" w:hAnsi="inherit" w:cs="宋体" w:hint="eastAsia"/>
          <w:color w:val="333333"/>
          <w:kern w:val="0"/>
          <w:sz w:val="45"/>
          <w:szCs w:val="45"/>
        </w:rPr>
      </w:pPr>
      <w:r w:rsidRPr="008E66B3">
        <w:rPr>
          <w:rFonts w:ascii="宋体" w:eastAsia="宋体" w:hAnsi="宋体" w:cs="宋体" w:hint="eastAsia"/>
          <w:color w:val="333333"/>
          <w:kern w:val="0"/>
          <w:szCs w:val="21"/>
        </w:rPr>
        <w:t>第六章 附则</w:t>
      </w:r>
    </w:p>
    <w:p w:rsidR="008E66B3" w:rsidRPr="008E66B3" w:rsidRDefault="008E66B3" w:rsidP="008E66B3">
      <w:pPr>
        <w:widowControl/>
        <w:shd w:val="clear" w:color="auto" w:fill="FFFFFF"/>
        <w:spacing w:line="540" w:lineRule="atLeast"/>
        <w:ind w:firstLine="360"/>
        <w:jc w:val="left"/>
        <w:rPr>
          <w:rFonts w:ascii="微软雅黑" w:eastAsia="微软雅黑" w:hAnsi="微软雅黑" w:cs="宋体"/>
          <w:color w:val="333333"/>
          <w:kern w:val="0"/>
          <w:sz w:val="24"/>
          <w:szCs w:val="24"/>
        </w:rPr>
      </w:pPr>
      <w:r w:rsidRPr="008E66B3">
        <w:rPr>
          <w:rFonts w:ascii="宋体" w:eastAsia="宋体" w:hAnsi="宋体" w:cs="宋体" w:hint="eastAsia"/>
          <w:color w:val="333333"/>
          <w:kern w:val="0"/>
          <w:szCs w:val="21"/>
        </w:rPr>
        <w:t>    第二十二条  本办法自公布之日起生效。</w:t>
      </w:r>
    </w:p>
    <w:p w:rsidR="00E85226" w:rsidRDefault="00E85226"/>
    <w:sectPr w:rsidR="00E852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B5" w:rsidRDefault="001779B5" w:rsidP="008E66B3">
      <w:r>
        <w:separator/>
      </w:r>
    </w:p>
  </w:endnote>
  <w:endnote w:type="continuationSeparator" w:id="0">
    <w:p w:rsidR="001779B5" w:rsidRDefault="001779B5" w:rsidP="008E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B5" w:rsidRDefault="001779B5" w:rsidP="008E66B3">
      <w:r>
        <w:separator/>
      </w:r>
    </w:p>
  </w:footnote>
  <w:footnote w:type="continuationSeparator" w:id="0">
    <w:p w:rsidR="001779B5" w:rsidRDefault="001779B5" w:rsidP="008E6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3B"/>
    <w:rsid w:val="001779B5"/>
    <w:rsid w:val="00465A3B"/>
    <w:rsid w:val="008E66B3"/>
    <w:rsid w:val="00E8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66B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E66B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6B3"/>
    <w:rPr>
      <w:sz w:val="18"/>
      <w:szCs w:val="18"/>
    </w:rPr>
  </w:style>
  <w:style w:type="paragraph" w:styleId="a4">
    <w:name w:val="footer"/>
    <w:basedOn w:val="a"/>
    <w:link w:val="Char0"/>
    <w:uiPriority w:val="99"/>
    <w:unhideWhenUsed/>
    <w:rsid w:val="008E66B3"/>
    <w:pPr>
      <w:tabs>
        <w:tab w:val="center" w:pos="4153"/>
        <w:tab w:val="right" w:pos="8306"/>
      </w:tabs>
      <w:snapToGrid w:val="0"/>
      <w:jc w:val="left"/>
    </w:pPr>
    <w:rPr>
      <w:sz w:val="18"/>
      <w:szCs w:val="18"/>
    </w:rPr>
  </w:style>
  <w:style w:type="character" w:customStyle="1" w:styleId="Char0">
    <w:name w:val="页脚 Char"/>
    <w:basedOn w:val="a0"/>
    <w:link w:val="a4"/>
    <w:uiPriority w:val="99"/>
    <w:rsid w:val="008E66B3"/>
    <w:rPr>
      <w:sz w:val="18"/>
      <w:szCs w:val="18"/>
    </w:rPr>
  </w:style>
  <w:style w:type="character" w:customStyle="1" w:styleId="1Char">
    <w:name w:val="标题 1 Char"/>
    <w:basedOn w:val="a0"/>
    <w:link w:val="1"/>
    <w:uiPriority w:val="9"/>
    <w:rsid w:val="008E66B3"/>
    <w:rPr>
      <w:rFonts w:ascii="宋体" w:eastAsia="宋体" w:hAnsi="宋体" w:cs="宋体"/>
      <w:b/>
      <w:bCs/>
      <w:kern w:val="36"/>
      <w:sz w:val="48"/>
      <w:szCs w:val="48"/>
    </w:rPr>
  </w:style>
  <w:style w:type="character" w:customStyle="1" w:styleId="2Char">
    <w:name w:val="标题 2 Char"/>
    <w:basedOn w:val="a0"/>
    <w:link w:val="2"/>
    <w:uiPriority w:val="9"/>
    <w:rsid w:val="008E66B3"/>
    <w:rPr>
      <w:rFonts w:ascii="宋体" w:eastAsia="宋体" w:hAnsi="宋体" w:cs="宋体"/>
      <w:b/>
      <w:bCs/>
      <w:kern w:val="0"/>
      <w:sz w:val="36"/>
      <w:szCs w:val="36"/>
    </w:rPr>
  </w:style>
  <w:style w:type="paragraph" w:styleId="a5">
    <w:name w:val="Normal (Web)"/>
    <w:basedOn w:val="a"/>
    <w:uiPriority w:val="99"/>
    <w:semiHidden/>
    <w:unhideWhenUsed/>
    <w:rsid w:val="008E66B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66B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E66B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6B3"/>
    <w:rPr>
      <w:sz w:val="18"/>
      <w:szCs w:val="18"/>
    </w:rPr>
  </w:style>
  <w:style w:type="paragraph" w:styleId="a4">
    <w:name w:val="footer"/>
    <w:basedOn w:val="a"/>
    <w:link w:val="Char0"/>
    <w:uiPriority w:val="99"/>
    <w:unhideWhenUsed/>
    <w:rsid w:val="008E66B3"/>
    <w:pPr>
      <w:tabs>
        <w:tab w:val="center" w:pos="4153"/>
        <w:tab w:val="right" w:pos="8306"/>
      </w:tabs>
      <w:snapToGrid w:val="0"/>
      <w:jc w:val="left"/>
    </w:pPr>
    <w:rPr>
      <w:sz w:val="18"/>
      <w:szCs w:val="18"/>
    </w:rPr>
  </w:style>
  <w:style w:type="character" w:customStyle="1" w:styleId="Char0">
    <w:name w:val="页脚 Char"/>
    <w:basedOn w:val="a0"/>
    <w:link w:val="a4"/>
    <w:uiPriority w:val="99"/>
    <w:rsid w:val="008E66B3"/>
    <w:rPr>
      <w:sz w:val="18"/>
      <w:szCs w:val="18"/>
    </w:rPr>
  </w:style>
  <w:style w:type="character" w:customStyle="1" w:styleId="1Char">
    <w:name w:val="标题 1 Char"/>
    <w:basedOn w:val="a0"/>
    <w:link w:val="1"/>
    <w:uiPriority w:val="9"/>
    <w:rsid w:val="008E66B3"/>
    <w:rPr>
      <w:rFonts w:ascii="宋体" w:eastAsia="宋体" w:hAnsi="宋体" w:cs="宋体"/>
      <w:b/>
      <w:bCs/>
      <w:kern w:val="36"/>
      <w:sz w:val="48"/>
      <w:szCs w:val="48"/>
    </w:rPr>
  </w:style>
  <w:style w:type="character" w:customStyle="1" w:styleId="2Char">
    <w:name w:val="标题 2 Char"/>
    <w:basedOn w:val="a0"/>
    <w:link w:val="2"/>
    <w:uiPriority w:val="9"/>
    <w:rsid w:val="008E66B3"/>
    <w:rPr>
      <w:rFonts w:ascii="宋体" w:eastAsia="宋体" w:hAnsi="宋体" w:cs="宋体"/>
      <w:b/>
      <w:bCs/>
      <w:kern w:val="0"/>
      <w:sz w:val="36"/>
      <w:szCs w:val="36"/>
    </w:rPr>
  </w:style>
  <w:style w:type="paragraph" w:styleId="a5">
    <w:name w:val="Normal (Web)"/>
    <w:basedOn w:val="a"/>
    <w:uiPriority w:val="99"/>
    <w:semiHidden/>
    <w:unhideWhenUsed/>
    <w:rsid w:val="008E66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2693">
      <w:bodyDiv w:val="1"/>
      <w:marLeft w:val="0"/>
      <w:marRight w:val="0"/>
      <w:marTop w:val="0"/>
      <w:marBottom w:val="0"/>
      <w:divBdr>
        <w:top w:val="none" w:sz="0" w:space="0" w:color="auto"/>
        <w:left w:val="none" w:sz="0" w:space="0" w:color="auto"/>
        <w:bottom w:val="none" w:sz="0" w:space="0" w:color="auto"/>
        <w:right w:val="none" w:sz="0" w:space="0" w:color="auto"/>
      </w:divBdr>
      <w:divsChild>
        <w:div w:id="1074470956">
          <w:marLeft w:val="0"/>
          <w:marRight w:val="0"/>
          <w:marTop w:val="0"/>
          <w:marBottom w:val="0"/>
          <w:divBdr>
            <w:top w:val="none" w:sz="0" w:space="0" w:color="auto"/>
            <w:left w:val="none" w:sz="0" w:space="0" w:color="auto"/>
            <w:bottom w:val="none" w:sz="0" w:space="0" w:color="auto"/>
            <w:right w:val="none" w:sz="0" w:space="0" w:color="auto"/>
          </w:divBdr>
        </w:div>
        <w:div w:id="1347095059">
          <w:marLeft w:val="0"/>
          <w:marRight w:val="0"/>
          <w:marTop w:val="300"/>
          <w:marBottom w:val="375"/>
          <w:divBdr>
            <w:top w:val="none" w:sz="0" w:space="0" w:color="auto"/>
            <w:left w:val="none" w:sz="0" w:space="0" w:color="auto"/>
            <w:bottom w:val="dashed" w:sz="6" w:space="11" w:color="D1D1D1"/>
            <w:right w:val="none" w:sz="0" w:space="0" w:color="auto"/>
          </w:divBdr>
        </w:div>
        <w:div w:id="202182708">
          <w:marLeft w:val="0"/>
          <w:marRight w:val="0"/>
          <w:marTop w:val="0"/>
          <w:marBottom w:val="0"/>
          <w:divBdr>
            <w:top w:val="none" w:sz="0" w:space="0" w:color="auto"/>
            <w:left w:val="none" w:sz="0" w:space="0" w:color="auto"/>
            <w:bottom w:val="single" w:sz="6" w:space="3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2020-05-08T04:37:00Z</dcterms:created>
  <dcterms:modified xsi:type="dcterms:W3CDTF">2020-05-08T04:41:00Z</dcterms:modified>
</cp:coreProperties>
</file>