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398F" w14:textId="77777777" w:rsidR="00DF7D85" w:rsidRPr="00DF7D85" w:rsidRDefault="00DF7D85" w:rsidP="00DF7D85">
      <w:pPr>
        <w:widowControl/>
        <w:shd w:val="clear" w:color="auto" w:fill="FFFFFF"/>
        <w:ind w:firstLine="360"/>
        <w:jc w:val="left"/>
        <w:rPr>
          <w:rFonts w:ascii="微软雅黑" w:eastAsia="微软雅黑" w:hAnsi="微软雅黑" w:cs="宋体"/>
          <w:color w:val="333333"/>
          <w:kern w:val="0"/>
          <w:sz w:val="24"/>
          <w:szCs w:val="24"/>
        </w:rPr>
      </w:pPr>
      <w:r w:rsidRPr="00DF7D85">
        <w:rPr>
          <w:rFonts w:ascii="微软雅黑" w:eastAsia="微软雅黑" w:hAnsi="微软雅黑" w:cs="宋体" w:hint="eastAsia"/>
          <w:color w:val="333333"/>
          <w:kern w:val="0"/>
          <w:sz w:val="24"/>
          <w:szCs w:val="24"/>
          <w:shd w:val="clear" w:color="auto" w:fill="FFFFFF"/>
        </w:rPr>
        <w:t>附件1</w:t>
      </w:r>
    </w:p>
    <w:p w14:paraId="10191FA2" w14:textId="77777777" w:rsidR="00DF7D85" w:rsidRPr="00DF7D85" w:rsidRDefault="00DF7D85" w:rsidP="00DF7D85">
      <w:pPr>
        <w:widowControl/>
        <w:shd w:val="clear" w:color="auto" w:fill="FFFFFF"/>
        <w:ind w:firstLine="360"/>
        <w:jc w:val="left"/>
        <w:rPr>
          <w:rFonts w:ascii="微软雅黑" w:eastAsia="微软雅黑" w:hAnsi="微软雅黑" w:cs="宋体" w:hint="eastAsia"/>
          <w:color w:val="333333"/>
          <w:kern w:val="0"/>
          <w:sz w:val="24"/>
          <w:szCs w:val="24"/>
        </w:rPr>
      </w:pPr>
    </w:p>
    <w:p w14:paraId="2EDF46EB" w14:textId="77777777" w:rsidR="00DF7D85" w:rsidRPr="00DF7D85" w:rsidRDefault="00DF7D85" w:rsidP="00DF7D85">
      <w:pPr>
        <w:widowControl/>
        <w:shd w:val="clear" w:color="auto" w:fill="FFFFFF"/>
        <w:ind w:firstLine="363"/>
        <w:jc w:val="center"/>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7"/>
          <w:szCs w:val="27"/>
        </w:rPr>
        <w:t>2022年度江苏省社科应用研究精品工程</w:t>
      </w:r>
    </w:p>
    <w:p w14:paraId="46B080A2" w14:textId="77777777" w:rsidR="00DF7D85" w:rsidRPr="00DF7D85" w:rsidRDefault="00DF7D85" w:rsidP="00DF7D85">
      <w:pPr>
        <w:widowControl/>
        <w:shd w:val="clear" w:color="auto" w:fill="FFFFFF"/>
        <w:ind w:firstLine="363"/>
        <w:jc w:val="center"/>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7"/>
          <w:szCs w:val="27"/>
        </w:rPr>
        <w:t>涉外涉</w:t>
      </w:r>
      <w:proofErr w:type="gramStart"/>
      <w:r w:rsidRPr="00DF7D85">
        <w:rPr>
          <w:rFonts w:ascii="微软雅黑" w:eastAsia="微软雅黑" w:hAnsi="微软雅黑" w:cs="宋体" w:hint="eastAsia"/>
          <w:color w:val="333333"/>
          <w:kern w:val="0"/>
          <w:sz w:val="27"/>
          <w:szCs w:val="27"/>
        </w:rPr>
        <w:t>港澳专项</w:t>
      </w:r>
      <w:proofErr w:type="gramEnd"/>
      <w:r w:rsidRPr="00DF7D85">
        <w:rPr>
          <w:rFonts w:ascii="微软雅黑" w:eastAsia="微软雅黑" w:hAnsi="微软雅黑" w:cs="宋体" w:hint="eastAsia"/>
          <w:color w:val="333333"/>
          <w:kern w:val="0"/>
          <w:sz w:val="27"/>
          <w:szCs w:val="27"/>
        </w:rPr>
        <w:t>课题研究指南</w:t>
      </w:r>
    </w:p>
    <w:p w14:paraId="7C43A9D4" w14:textId="77777777" w:rsidR="00DF7D85" w:rsidRPr="00DF7D85" w:rsidRDefault="00DF7D85" w:rsidP="00DF7D85">
      <w:pPr>
        <w:widowControl/>
        <w:shd w:val="clear" w:color="auto" w:fill="FFFFFF"/>
        <w:ind w:firstLine="360"/>
        <w:jc w:val="left"/>
        <w:rPr>
          <w:rFonts w:ascii="微软雅黑" w:eastAsia="微软雅黑" w:hAnsi="微软雅黑" w:cs="宋体" w:hint="eastAsia"/>
          <w:color w:val="333333"/>
          <w:kern w:val="0"/>
          <w:sz w:val="24"/>
          <w:szCs w:val="24"/>
        </w:rPr>
      </w:pPr>
    </w:p>
    <w:p w14:paraId="4AD72832"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一、立项资助项目（6项）</w:t>
      </w:r>
    </w:p>
    <w:p w14:paraId="3B2DDB82"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1.更高水平推进民生领域合作项目的思路对策研究</w:t>
      </w:r>
    </w:p>
    <w:p w14:paraId="694ADFCB"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阐述推进一批民生领域合作项目的重要意义。二是分析我省在“一带一路”共建国家开展的民生领域合作项目现状，总结当前工作取得的成效，查找存在不足。三是提出更高水平推进民生领域合作项目的对策建议，探索构建整体布局合理、项目形式丰富、参与主体多元、保障措施到位、评估制度完备的综合推进体系。</w:t>
      </w:r>
    </w:p>
    <w:p w14:paraId="78785937"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2.“一带一路”背景下江苏境外园区法律服务的挑战与路径选择</w:t>
      </w:r>
    </w:p>
    <w:p w14:paraId="3C039774"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梳理我省境外园区在“走出去”过程中面临的法律风险，调研境外园区目前可获取的涉外法律服务情况。二是厘清“一带一路”背景下境外园区在涉外法律服务保障等方面遇到的困难和挑战。三是就提升园区涉外法律服务水平提出切实可行的对策建议，为我省高水平参与共建“一带一路”营造有利的法治环境。</w:t>
      </w:r>
    </w:p>
    <w:p w14:paraId="70D61C5F"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3.大变局下外事精准服务江苏自贸区集成创新的思路对策研究</w:t>
      </w:r>
    </w:p>
    <w:p w14:paraId="610B638B"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w:t>
      </w:r>
      <w:proofErr w:type="gramStart"/>
      <w:r w:rsidRPr="00DF7D85">
        <w:rPr>
          <w:rFonts w:ascii="微软雅黑" w:eastAsia="微软雅黑" w:hAnsi="微软雅黑" w:cs="宋体" w:hint="eastAsia"/>
          <w:color w:val="333333"/>
          <w:kern w:val="0"/>
          <w:sz w:val="24"/>
          <w:szCs w:val="24"/>
        </w:rPr>
        <w:t>研</w:t>
      </w:r>
      <w:proofErr w:type="gramEnd"/>
      <w:r w:rsidRPr="00DF7D85">
        <w:rPr>
          <w:rFonts w:ascii="微软雅黑" w:eastAsia="微软雅黑" w:hAnsi="微软雅黑" w:cs="宋体" w:hint="eastAsia"/>
          <w:color w:val="333333"/>
          <w:kern w:val="0"/>
          <w:sz w:val="24"/>
          <w:szCs w:val="24"/>
        </w:rPr>
        <w:t>判大变局对江苏自贸区集成创新的影响态势，总结发挥外事资源渠道促进江苏自贸区集成创新的实践</w:t>
      </w:r>
      <w:r w:rsidRPr="00DF7D85">
        <w:rPr>
          <w:rFonts w:ascii="微软雅黑" w:eastAsia="微软雅黑" w:hAnsi="微软雅黑" w:cs="宋体" w:hint="eastAsia"/>
          <w:color w:val="333333"/>
          <w:kern w:val="0"/>
          <w:sz w:val="24"/>
          <w:szCs w:val="24"/>
        </w:rPr>
        <w:lastRenderedPageBreak/>
        <w:t>进展。二是深入剖析外事服务江苏自贸区集成创新面临的新问题新挑战。三是研究提出外事精准服务江苏自贸区集成创新的创新思路和对策建议。</w:t>
      </w:r>
    </w:p>
    <w:p w14:paraId="0CF6AF3B"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4.关于开展江苏与太平洋岛国交流合作的思考与建议</w:t>
      </w:r>
    </w:p>
    <w:p w14:paraId="6EAD14D7"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论述与太平洋岛国开展交流合作的重要意义。二是分析我省当前与太平洋岛国农业合作现状。三是提出未来中长期我省与太平洋岛国开展农业合作的构想。四是以农业合作为牵引，思考如何拓展我省与太平洋岛国在基建、卫生、教育等领域的合作。</w:t>
      </w:r>
    </w:p>
    <w:p w14:paraId="010574F8"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5.江苏省社会组织“走出去”的有效路径</w:t>
      </w:r>
    </w:p>
    <w:p w14:paraId="4965011F"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破解社会组织国际化发展难题，寻找有效路径助推社会组织更好地“走出去”。一是系统梳理江苏省社会组织“走出去”现状。二是归纳概括我省社会组织“走出去”经验和成效。三是分析我省社会组织“走出去”面临的现实困境。四是研究提出我省社会组织“走出去”的有效路径和对策建议。</w:t>
      </w:r>
    </w:p>
    <w:p w14:paraId="42E8D07D"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6.江苏省出台涉</w:t>
      </w:r>
      <w:proofErr w:type="gramStart"/>
      <w:r w:rsidRPr="00DF7D85">
        <w:rPr>
          <w:rFonts w:ascii="微软雅黑" w:eastAsia="微软雅黑" w:hAnsi="微软雅黑" w:cs="宋体" w:hint="eastAsia"/>
          <w:color w:val="333333"/>
          <w:kern w:val="0"/>
          <w:sz w:val="24"/>
          <w:szCs w:val="24"/>
        </w:rPr>
        <w:t>港澳法规</w:t>
      </w:r>
      <w:proofErr w:type="gramEnd"/>
      <w:r w:rsidRPr="00DF7D85">
        <w:rPr>
          <w:rFonts w:ascii="微软雅黑" w:eastAsia="微软雅黑" w:hAnsi="微软雅黑" w:cs="宋体" w:hint="eastAsia"/>
          <w:color w:val="333333"/>
          <w:kern w:val="0"/>
          <w:sz w:val="24"/>
          <w:szCs w:val="24"/>
        </w:rPr>
        <w:t>政策成效与建议</w:t>
      </w:r>
    </w:p>
    <w:p w14:paraId="789322A0"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2014年《江苏省保护和促进香港澳门同胞投资条例》颁布实施，这是全国第一部涉港澳地方性法规。今年7月，省十三届人大常委会第31次会议审议通过关于修改条例的决定，将其更名为《江苏省保护和促进香港澳门投资条例》。一是调研《条例》修订后，省内有关部门的适用情况。二是调研修订后《条例》对涉港澳企业的影响。三是调研修订后《条例》的实施成效，从进一步鼓励港澳企业在我省投资，强化对港澳投资的支持和保障等方面提出具体的政策建议。</w:t>
      </w:r>
    </w:p>
    <w:p w14:paraId="3FA43E73"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二、立项不资助项目（2项）</w:t>
      </w:r>
    </w:p>
    <w:p w14:paraId="1AFC9207" w14:textId="77777777" w:rsidR="00DF7D85" w:rsidRPr="00DF7D85" w:rsidRDefault="00DF7D85" w:rsidP="00DF7D85">
      <w:pPr>
        <w:widowControl/>
        <w:shd w:val="clear" w:color="auto" w:fill="FFFFFF"/>
        <w:ind w:firstLine="608"/>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lastRenderedPageBreak/>
        <w:t>1.建立我省地方党委履行外事工作领导责任制的探索和思考</w:t>
      </w:r>
    </w:p>
    <w:p w14:paraId="667ADE9F"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全面掌握全省各设区市和县（市、区）党委外事工作委员会及其办公室建设情况，包括制度机制、组织架构、队伍建设等。二是探索建立地方党委履行外事工作领导责任制，提出工作路径和举措，明确责任制相关内容。</w:t>
      </w:r>
    </w:p>
    <w:p w14:paraId="12BB6FED"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2.高质量推进新时代我省国际友城工作路径研究</w:t>
      </w:r>
    </w:p>
    <w:p w14:paraId="3BC19BBC" w14:textId="77777777" w:rsidR="00DF7D85" w:rsidRPr="00DF7D85" w:rsidRDefault="00DF7D85" w:rsidP="00DF7D85">
      <w:pPr>
        <w:widowControl/>
        <w:shd w:val="clear" w:color="auto" w:fill="FFFFFF"/>
        <w:ind w:firstLine="640"/>
        <w:rPr>
          <w:rFonts w:ascii="微软雅黑" w:eastAsia="微软雅黑" w:hAnsi="微软雅黑" w:cs="宋体" w:hint="eastAsia"/>
          <w:color w:val="333333"/>
          <w:kern w:val="0"/>
          <w:sz w:val="24"/>
          <w:szCs w:val="24"/>
        </w:rPr>
      </w:pPr>
      <w:r w:rsidRPr="00DF7D85">
        <w:rPr>
          <w:rFonts w:ascii="微软雅黑" w:eastAsia="微软雅黑" w:hAnsi="微软雅黑" w:cs="宋体" w:hint="eastAsia"/>
          <w:color w:val="333333"/>
          <w:kern w:val="0"/>
          <w:sz w:val="24"/>
          <w:szCs w:val="24"/>
        </w:rPr>
        <w:t>本课题重点研究内容包括但不限于以下方面：一是全面总结我省国际友城工作开展情况，包括服务国家总体外交、搭建交流平台、打造交往品牌、建立长效沟通机制等。二是梳理摸排我省国际友城工作中存在的不足，如国际友城发展不平衡、与国外发达和发展中国家友城布局不平衡等问题。三是系统谋划新时代我省国际友城工作转型升级、提质增效的具体路径，包括在完善顶层设计、优化友城布局、深化友城交往、服务共同发展、讲好中国故事等方面的工作建议。</w:t>
      </w:r>
    </w:p>
    <w:p w14:paraId="0B9CCB66" w14:textId="77777777" w:rsidR="001D0F7E" w:rsidRPr="00DF7D85" w:rsidRDefault="001D0F7E"/>
    <w:sectPr w:rsidR="001D0F7E" w:rsidRPr="00DF7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3F"/>
    <w:rsid w:val="001D0F7E"/>
    <w:rsid w:val="0033723F"/>
    <w:rsid w:val="00D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A2766-B3D7-4BCD-BBFC-E15635CD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1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王晴</dc:creator>
  <cp:keywords/>
  <dc:description/>
  <cp:lastModifiedBy>王晴</cp:lastModifiedBy>
  <cp:revision>3</cp:revision>
  <dcterms:created xsi:type="dcterms:W3CDTF">2022-10-11T01:13:00Z</dcterms:created>
  <dcterms:modified xsi:type="dcterms:W3CDTF">2022-10-11T01:13:00Z</dcterms:modified>
</cp:coreProperties>
</file>