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2500D" w14:textId="77777777" w:rsidR="009F3868" w:rsidRDefault="009F3868" w:rsidP="009F3868">
      <w:pPr>
        <w:overflowPunct w:val="0"/>
        <w:adjustRightInd w:val="0"/>
        <w:snapToGrid w:val="0"/>
        <w:spacing w:line="580" w:lineRule="exact"/>
        <w:jc w:val="left"/>
        <w:rPr>
          <w:rFonts w:eastAsia="黑体" w:hint="eastAsia"/>
          <w:snapToGrid w:val="0"/>
          <w:kern w:val="0"/>
          <w:szCs w:val="32"/>
        </w:rPr>
      </w:pPr>
      <w:r>
        <w:rPr>
          <w:rFonts w:eastAsia="黑体" w:hint="eastAsia"/>
          <w:snapToGrid w:val="0"/>
          <w:kern w:val="0"/>
          <w:szCs w:val="32"/>
        </w:rPr>
        <w:t>附件</w:t>
      </w:r>
      <w:r>
        <w:rPr>
          <w:rFonts w:eastAsia="黑体" w:hint="eastAsia"/>
          <w:snapToGrid w:val="0"/>
          <w:kern w:val="0"/>
          <w:szCs w:val="32"/>
        </w:rPr>
        <w:t>1</w:t>
      </w:r>
    </w:p>
    <w:p w14:paraId="23D5EAF3" w14:textId="77777777" w:rsidR="009F3868" w:rsidRDefault="009F3868" w:rsidP="009F3868">
      <w:pPr>
        <w:overflowPunct w:val="0"/>
        <w:adjustRightInd w:val="0"/>
        <w:snapToGrid w:val="0"/>
        <w:spacing w:line="580" w:lineRule="exact"/>
        <w:rPr>
          <w:rFonts w:eastAsia="黑体" w:hint="eastAsia"/>
          <w:snapToGrid w:val="0"/>
          <w:kern w:val="0"/>
          <w:sz w:val="44"/>
          <w:szCs w:val="44"/>
        </w:rPr>
      </w:pPr>
    </w:p>
    <w:p w14:paraId="60A33927" w14:textId="77777777" w:rsidR="009F3868" w:rsidRDefault="009F3868" w:rsidP="009F3868">
      <w:pPr>
        <w:overflowPunct w:val="0"/>
        <w:adjustRightInd w:val="0"/>
        <w:snapToGrid w:val="0"/>
        <w:spacing w:line="580" w:lineRule="exact"/>
        <w:jc w:val="center"/>
        <w:rPr>
          <w:rFonts w:eastAsia="方正小标宋简体" w:hint="eastAsia"/>
          <w:snapToGrid w:val="0"/>
          <w:kern w:val="0"/>
          <w:sz w:val="44"/>
          <w:szCs w:val="44"/>
        </w:rPr>
      </w:pPr>
      <w:r>
        <w:rPr>
          <w:rFonts w:hint="eastAsia"/>
          <w:snapToGrid w:val="0"/>
          <w:kern w:val="0"/>
          <w:sz w:val="44"/>
          <w:szCs w:val="44"/>
        </w:rPr>
        <w:t>2026</w:t>
      </w:r>
      <w:r>
        <w:rPr>
          <w:rFonts w:eastAsia="方正小标宋简体" w:hint="eastAsia"/>
          <w:snapToGrid w:val="0"/>
          <w:kern w:val="0"/>
          <w:sz w:val="44"/>
          <w:szCs w:val="44"/>
        </w:rPr>
        <w:t>年度苏州市社会科学基金项目</w:t>
      </w:r>
    </w:p>
    <w:p w14:paraId="70D474F1" w14:textId="77777777" w:rsidR="009F3868" w:rsidRDefault="009F3868" w:rsidP="009F3868">
      <w:pPr>
        <w:overflowPunct w:val="0"/>
        <w:adjustRightInd w:val="0"/>
        <w:snapToGrid w:val="0"/>
        <w:spacing w:line="580" w:lineRule="exact"/>
        <w:jc w:val="center"/>
        <w:rPr>
          <w:rFonts w:eastAsia="方正小标宋简体" w:hint="eastAsia"/>
          <w:snapToGrid w:val="0"/>
          <w:kern w:val="0"/>
          <w:sz w:val="44"/>
          <w:szCs w:val="44"/>
        </w:rPr>
      </w:pPr>
      <w:r>
        <w:rPr>
          <w:rFonts w:eastAsia="方正小标宋简体" w:hint="eastAsia"/>
          <w:snapToGrid w:val="0"/>
          <w:kern w:val="0"/>
          <w:sz w:val="44"/>
          <w:szCs w:val="44"/>
        </w:rPr>
        <w:t>（应用对策类）项目指南</w:t>
      </w:r>
    </w:p>
    <w:p w14:paraId="21973159" w14:textId="77777777" w:rsidR="009F3868" w:rsidRDefault="009F3868" w:rsidP="009F3868">
      <w:pPr>
        <w:overflowPunct w:val="0"/>
        <w:adjustRightInd w:val="0"/>
        <w:snapToGrid w:val="0"/>
        <w:spacing w:line="580" w:lineRule="exact"/>
        <w:ind w:leftChars="204" w:left="1260" w:hangingChars="200" w:hanging="624"/>
        <w:rPr>
          <w:rFonts w:ascii="黑体" w:eastAsia="黑体" w:hAnsi="黑体" w:cs="黑体" w:hint="eastAsia"/>
          <w:snapToGrid w:val="0"/>
          <w:kern w:val="0"/>
          <w:szCs w:val="32"/>
        </w:rPr>
      </w:pPr>
    </w:p>
    <w:p w14:paraId="404CD71C" w14:textId="77777777" w:rsidR="009F3868" w:rsidRDefault="009F3868" w:rsidP="009F3868">
      <w:pPr>
        <w:overflowPunct w:val="0"/>
        <w:adjustRightInd w:val="0"/>
        <w:snapToGrid w:val="0"/>
        <w:spacing w:line="580" w:lineRule="exact"/>
        <w:ind w:leftChars="204" w:left="636"/>
        <w:rPr>
          <w:rFonts w:ascii="黑体" w:eastAsia="黑体" w:hAnsi="黑体" w:cs="黑体" w:hint="eastAsia"/>
          <w:snapToGrid w:val="0"/>
          <w:kern w:val="0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t>一、突出创新引领，增强发展动能</w:t>
      </w:r>
    </w:p>
    <w:p w14:paraId="5EE5145A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</w:t>
      </w:r>
      <w:r>
        <w:rPr>
          <w:rFonts w:cs="仿宋_GB2312" w:hint="eastAsia"/>
          <w:spacing w:val="-6"/>
        </w:rPr>
        <w:t>．苏州发展新质生产力和增强经济韧性对策研究</w:t>
      </w:r>
    </w:p>
    <w:p w14:paraId="154AAFF7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</w:t>
      </w:r>
      <w:r>
        <w:rPr>
          <w:rFonts w:cs="仿宋_GB2312" w:hint="eastAsia"/>
          <w:spacing w:val="-6"/>
        </w:rPr>
        <w:t>．苏州加快创新企业筑峰提能对策研究</w:t>
      </w:r>
    </w:p>
    <w:p w14:paraId="6D4D6674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</w:t>
      </w:r>
      <w:r>
        <w:rPr>
          <w:rFonts w:cs="仿宋_GB2312" w:hint="eastAsia"/>
          <w:spacing w:val="-6"/>
        </w:rPr>
        <w:t>．苏州提升科研机构赋能产业质效对策研究</w:t>
      </w:r>
    </w:p>
    <w:p w14:paraId="4D60542B" w14:textId="77777777" w:rsidR="009F3868" w:rsidRDefault="009F3868" w:rsidP="009F3868">
      <w:pPr>
        <w:spacing w:line="580" w:lineRule="exact"/>
        <w:ind w:firstLineChars="200" w:firstLine="616"/>
        <w:rPr>
          <w:rFonts w:cs="仿宋_GB2312"/>
          <w:spacing w:val="-6"/>
        </w:rPr>
      </w:pPr>
      <w:r>
        <w:rPr>
          <w:rFonts w:cs="仿宋_GB2312" w:hint="eastAsia"/>
          <w:spacing w:val="-6"/>
        </w:rPr>
        <w:t>4</w:t>
      </w:r>
      <w:r>
        <w:rPr>
          <w:rFonts w:cs="仿宋_GB2312" w:hint="eastAsia"/>
          <w:spacing w:val="-6"/>
        </w:rPr>
        <w:t>．苏州提升创新联合体建设水平对策研究</w:t>
      </w:r>
    </w:p>
    <w:p w14:paraId="0389E25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</w:t>
      </w:r>
      <w:r>
        <w:rPr>
          <w:rFonts w:cs="仿宋_GB2312" w:hint="eastAsia"/>
          <w:spacing w:val="-6"/>
        </w:rPr>
        <w:t>．苏州打造人才友好型、青年发展型城市对策研究</w:t>
      </w:r>
    </w:p>
    <w:p w14:paraId="5BBD12F3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</w:t>
      </w:r>
      <w:r>
        <w:rPr>
          <w:rFonts w:cs="仿宋_GB2312" w:hint="eastAsia"/>
          <w:spacing w:val="-6"/>
        </w:rPr>
        <w:t>．苏州加快涵养优化创新生态对策研究</w:t>
      </w:r>
    </w:p>
    <w:p w14:paraId="7F8CCAF7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7</w:t>
      </w:r>
      <w:r>
        <w:rPr>
          <w:rFonts w:cs="仿宋_GB2312" w:hint="eastAsia"/>
          <w:spacing w:val="-6"/>
        </w:rPr>
        <w:t>．</w:t>
      </w:r>
      <w:r>
        <w:rPr>
          <w:rFonts w:cs="仿宋_GB2312" w:hint="eastAsia"/>
          <w:spacing w:val="-10"/>
        </w:rPr>
        <w:t>苏州打造“智能制造之城”对策研究</w:t>
      </w:r>
    </w:p>
    <w:p w14:paraId="57536C0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8</w:t>
      </w:r>
      <w:r>
        <w:rPr>
          <w:rFonts w:cs="仿宋_GB2312" w:hint="eastAsia"/>
          <w:spacing w:val="-6"/>
        </w:rPr>
        <w:t>．苏州做强做优传统产业对策研究</w:t>
      </w:r>
    </w:p>
    <w:p w14:paraId="36632906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9</w:t>
      </w:r>
      <w:r>
        <w:rPr>
          <w:rFonts w:cs="仿宋_GB2312" w:hint="eastAsia"/>
          <w:spacing w:val="-6"/>
        </w:rPr>
        <w:t>．苏州加快培育壮大新兴产业对策研究</w:t>
      </w:r>
    </w:p>
    <w:p w14:paraId="152989AC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10</w:t>
      </w:r>
      <w:r>
        <w:rPr>
          <w:rFonts w:cs="仿宋_GB2312" w:hint="eastAsia"/>
          <w:spacing w:val="-6"/>
        </w:rPr>
        <w:t>．苏州布局未来产业新赛道对策研究</w:t>
      </w:r>
    </w:p>
    <w:p w14:paraId="759351B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11</w:t>
      </w:r>
      <w:r>
        <w:rPr>
          <w:rFonts w:cs="仿宋_GB2312" w:hint="eastAsia"/>
          <w:spacing w:val="-6"/>
        </w:rPr>
        <w:t>．苏州培育绿色产业链和供应链路径研究</w:t>
      </w:r>
    </w:p>
    <w:p w14:paraId="2FB1D4B5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12</w:t>
      </w:r>
      <w:r>
        <w:rPr>
          <w:rFonts w:cs="仿宋_GB2312" w:hint="eastAsia"/>
          <w:spacing w:val="-6"/>
        </w:rPr>
        <w:t>．苏州加快建设“人工智能</w:t>
      </w:r>
      <w:r>
        <w:rPr>
          <w:rFonts w:cs="仿宋_GB2312" w:hint="eastAsia"/>
          <w:spacing w:val="-6"/>
        </w:rPr>
        <w:t>+</w:t>
      </w:r>
      <w:r>
        <w:rPr>
          <w:rFonts w:cs="仿宋_GB2312" w:hint="eastAsia"/>
          <w:spacing w:val="-6"/>
        </w:rPr>
        <w:t>”城市对策研究</w:t>
      </w:r>
    </w:p>
    <w:p w14:paraId="543A02B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13</w:t>
      </w:r>
      <w:r>
        <w:rPr>
          <w:rFonts w:cs="仿宋_GB2312" w:hint="eastAsia"/>
          <w:spacing w:val="-6"/>
        </w:rPr>
        <w:t>．苏州打造单人公司（</w:t>
      </w:r>
      <w:r>
        <w:rPr>
          <w:rFonts w:cs="仿宋_GB2312" w:hint="eastAsia"/>
          <w:spacing w:val="-6"/>
        </w:rPr>
        <w:t>OPC</w:t>
      </w:r>
      <w:r>
        <w:rPr>
          <w:rFonts w:cs="仿宋_GB2312" w:hint="eastAsia"/>
          <w:spacing w:val="-6"/>
        </w:rPr>
        <w:t>）创业首选城市对策研究</w:t>
      </w:r>
    </w:p>
    <w:p w14:paraId="5085F91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14</w:t>
      </w:r>
      <w:r>
        <w:rPr>
          <w:rFonts w:cs="仿宋_GB2312" w:hint="eastAsia"/>
          <w:spacing w:val="-6"/>
        </w:rPr>
        <w:t>．苏州促进先进制造业与生产性服务业深度耦合对策研究</w:t>
      </w:r>
    </w:p>
    <w:p w14:paraId="3EB201C8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15</w:t>
      </w:r>
      <w:r>
        <w:rPr>
          <w:rFonts w:cs="仿宋_GB2312" w:hint="eastAsia"/>
          <w:spacing w:val="-6"/>
        </w:rPr>
        <w:t>．苏州推进“苏州名品”品牌建设对策研究</w:t>
      </w:r>
    </w:p>
    <w:p w14:paraId="4DFB3D5B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16</w:t>
      </w:r>
      <w:r>
        <w:rPr>
          <w:rFonts w:cs="仿宋_GB2312" w:hint="eastAsia"/>
          <w:spacing w:val="-6"/>
        </w:rPr>
        <w:t>．苏州培育壮大消费新业态新热点对策研究</w:t>
      </w:r>
    </w:p>
    <w:p w14:paraId="3A6DB4E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17</w:t>
      </w:r>
      <w:r>
        <w:rPr>
          <w:rFonts w:cs="仿宋_GB2312" w:hint="eastAsia"/>
          <w:spacing w:val="-6"/>
        </w:rPr>
        <w:t>．苏州创新产业链招商、基金招商和场景招商等精准招商</w:t>
      </w:r>
    </w:p>
    <w:p w14:paraId="1DC1205D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模式研究</w:t>
      </w:r>
    </w:p>
    <w:p w14:paraId="15035698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lastRenderedPageBreak/>
        <w:t>18</w:t>
      </w:r>
      <w:r>
        <w:rPr>
          <w:rFonts w:cs="仿宋_GB2312" w:hint="eastAsia"/>
          <w:spacing w:val="-6"/>
        </w:rPr>
        <w:t>．苏州一体推进教育科技人才发展对策研究</w:t>
      </w:r>
    </w:p>
    <w:p w14:paraId="3C1DD1A5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19</w:t>
      </w:r>
      <w:r>
        <w:rPr>
          <w:rFonts w:cs="仿宋_GB2312" w:hint="eastAsia"/>
          <w:spacing w:val="-6"/>
        </w:rPr>
        <w:t>．苏州促进创新链产业链资金链人才链深度融合、推动科技</w:t>
      </w:r>
    </w:p>
    <w:p w14:paraId="5F008B45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成果高效转化应用对策路径研究</w:t>
      </w:r>
    </w:p>
    <w:p w14:paraId="32EBB83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20</w:t>
      </w:r>
      <w:r>
        <w:rPr>
          <w:rFonts w:cs="仿宋_GB2312" w:hint="eastAsia"/>
          <w:spacing w:val="-6"/>
        </w:rPr>
        <w:t>．苏州推进高新区和高等学校“双高协同”创新发展对策</w:t>
      </w:r>
    </w:p>
    <w:p w14:paraId="18073A9A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路径研究</w:t>
      </w:r>
    </w:p>
    <w:p w14:paraId="685FDBE4" w14:textId="77777777" w:rsidR="009F3868" w:rsidRDefault="009F3868" w:rsidP="009F3868">
      <w:pPr>
        <w:spacing w:line="580" w:lineRule="exact"/>
        <w:ind w:firstLineChars="200" w:firstLine="624"/>
        <w:rPr>
          <w:rFonts w:cs="仿宋_GB2312" w:hint="eastAsia"/>
          <w:spacing w:val="-6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t>二、激发文化活力，推动社科发展</w:t>
      </w:r>
    </w:p>
    <w:p w14:paraId="4083B1A4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21</w:t>
      </w:r>
      <w:r>
        <w:rPr>
          <w:rFonts w:cs="仿宋_GB2312" w:hint="eastAsia"/>
          <w:spacing w:val="-6"/>
        </w:rPr>
        <w:t>．苏州激发文化创新创造活力、繁荣发展社会主义文化对策</w:t>
      </w:r>
    </w:p>
    <w:p w14:paraId="1742A511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研究</w:t>
      </w:r>
    </w:p>
    <w:p w14:paraId="72C33166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22</w:t>
      </w:r>
      <w:r>
        <w:rPr>
          <w:rFonts w:cs="仿宋_GB2312" w:hint="eastAsia"/>
          <w:spacing w:val="-6"/>
        </w:rPr>
        <w:t>．苏州激活文旅消费潜能、加快建设国际旅游目的地对策</w:t>
      </w:r>
    </w:p>
    <w:p w14:paraId="454B070C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路径研究</w:t>
      </w:r>
    </w:p>
    <w:p w14:paraId="6A5A2DE6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23</w:t>
      </w:r>
      <w:r>
        <w:rPr>
          <w:rFonts w:cs="仿宋_GB2312" w:hint="eastAsia"/>
          <w:spacing w:val="-6"/>
        </w:rPr>
        <w:t>．苏州打造“三个高地”、构建“苏州实践—研究总结—</w:t>
      </w:r>
    </w:p>
    <w:p w14:paraId="209FC8E4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推广应用—指导实践”人文经济学研究和实践完整闭环</w:t>
      </w:r>
    </w:p>
    <w:p w14:paraId="2CEAA1BB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对策研究</w:t>
      </w:r>
    </w:p>
    <w:p w14:paraId="404B40AD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24</w:t>
      </w:r>
      <w:r>
        <w:rPr>
          <w:rFonts w:cs="仿宋_GB2312" w:hint="eastAsia"/>
          <w:spacing w:val="-6"/>
        </w:rPr>
        <w:t>．苏州打造人文与经济协调发展实践高地对策研究</w:t>
      </w:r>
    </w:p>
    <w:p w14:paraId="21FCFA1A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25</w:t>
      </w:r>
      <w:r>
        <w:rPr>
          <w:rFonts w:cs="仿宋_GB2312" w:hint="eastAsia"/>
          <w:spacing w:val="-6"/>
        </w:rPr>
        <w:t>．以苏州实践为样本的人文经济学研究</w:t>
      </w:r>
    </w:p>
    <w:p w14:paraId="01137557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26</w:t>
      </w:r>
      <w:r>
        <w:rPr>
          <w:rFonts w:cs="仿宋_GB2312" w:hint="eastAsia"/>
          <w:spacing w:val="-6"/>
        </w:rPr>
        <w:t>．苏州秉承人文经济学理念推进文化遗产系统性保护传承</w:t>
      </w:r>
    </w:p>
    <w:p w14:paraId="62893F6E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对策研究</w:t>
      </w:r>
    </w:p>
    <w:p w14:paraId="46533AF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27</w:t>
      </w:r>
      <w:r>
        <w:rPr>
          <w:rFonts w:cs="仿宋_GB2312" w:hint="eastAsia"/>
          <w:spacing w:val="-6"/>
        </w:rPr>
        <w:t>．苏州做大做强重点文化产业链对策研究</w:t>
      </w:r>
    </w:p>
    <w:p w14:paraId="020A49DD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28</w:t>
      </w:r>
      <w:r>
        <w:rPr>
          <w:rFonts w:cs="仿宋_GB2312" w:hint="eastAsia"/>
          <w:spacing w:val="-6"/>
        </w:rPr>
        <w:t>．苏州完善良好文化生态、繁荣发展文化事业对策研究</w:t>
      </w:r>
    </w:p>
    <w:p w14:paraId="5FC049DF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29</w:t>
      </w:r>
      <w:r>
        <w:rPr>
          <w:rFonts w:cs="仿宋_GB2312" w:hint="eastAsia"/>
          <w:spacing w:val="-6"/>
        </w:rPr>
        <w:t>．苏州推动社科成果及时高效转移转化对策路径研究</w:t>
      </w:r>
    </w:p>
    <w:p w14:paraId="6EDEDEC1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30</w:t>
      </w:r>
      <w:r>
        <w:rPr>
          <w:rFonts w:cs="仿宋_GB2312" w:hint="eastAsia"/>
          <w:spacing w:val="-6"/>
        </w:rPr>
        <w:t>．苏州深耕江南文化研究、打造“苏州最江南”品牌对策</w:t>
      </w:r>
    </w:p>
    <w:p w14:paraId="771494C9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研究</w:t>
      </w:r>
    </w:p>
    <w:p w14:paraId="6B9CDAD4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31</w:t>
      </w:r>
      <w:r>
        <w:rPr>
          <w:rFonts w:cs="仿宋_GB2312" w:hint="eastAsia"/>
          <w:spacing w:val="-6"/>
        </w:rPr>
        <w:t>．苏州打造国内外有影响的品牌新型智库对策研究</w:t>
      </w:r>
    </w:p>
    <w:p w14:paraId="0D7F95D3" w14:textId="332EEE42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32</w:t>
      </w:r>
      <w:r>
        <w:rPr>
          <w:rFonts w:cs="仿宋_GB2312" w:hint="eastAsia"/>
          <w:spacing w:val="-6"/>
        </w:rPr>
        <w:t>．苏州深化“文旅</w:t>
      </w:r>
      <w:r>
        <w:rPr>
          <w:rFonts w:cs="仿宋_GB2312" w:hint="eastAsia"/>
          <w:spacing w:val="-6"/>
        </w:rPr>
        <w:t>+</w:t>
      </w:r>
      <w:r>
        <w:rPr>
          <w:rFonts w:cs="仿宋_GB2312" w:hint="eastAsia"/>
          <w:spacing w:val="-6"/>
        </w:rPr>
        <w:t>百业”“百业</w:t>
      </w:r>
      <w:r>
        <w:rPr>
          <w:rFonts w:cs="仿宋_GB2312" w:hint="eastAsia"/>
          <w:spacing w:val="-6"/>
        </w:rPr>
        <w:t>+</w:t>
      </w:r>
      <w:r>
        <w:rPr>
          <w:rFonts w:cs="仿宋_GB2312" w:hint="eastAsia"/>
          <w:spacing w:val="-6"/>
        </w:rPr>
        <w:t>文旅”融合发展对策研究</w:t>
      </w:r>
    </w:p>
    <w:p w14:paraId="72A366D6" w14:textId="77777777" w:rsidR="009F3868" w:rsidRDefault="009F3868" w:rsidP="009F3868">
      <w:pPr>
        <w:spacing w:line="580" w:lineRule="exact"/>
        <w:ind w:firstLineChars="200" w:firstLine="624"/>
        <w:rPr>
          <w:rFonts w:cs="仿宋_GB2312" w:hint="eastAsia"/>
          <w:spacing w:val="-6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lastRenderedPageBreak/>
        <w:t>三、聚焦难点需求，服务企业发展</w:t>
      </w:r>
    </w:p>
    <w:p w14:paraId="01AD1FE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33</w:t>
      </w:r>
      <w:r>
        <w:rPr>
          <w:rFonts w:cs="仿宋_GB2312" w:hint="eastAsia"/>
          <w:spacing w:val="-6"/>
        </w:rPr>
        <w:t>．苏州挖掘拓展创新产品推广应用场景、赋能科技型中小</w:t>
      </w:r>
    </w:p>
    <w:p w14:paraId="69AC78DD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企业拓展市场和发展壮大对策研究</w:t>
      </w:r>
    </w:p>
    <w:p w14:paraId="18A5A1BD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34</w:t>
      </w:r>
      <w:r>
        <w:rPr>
          <w:rFonts w:cs="仿宋_GB2312" w:hint="eastAsia"/>
          <w:spacing w:val="-6"/>
        </w:rPr>
        <w:t>．苏州完善全生命周期企业扶持体系对策研究</w:t>
      </w:r>
    </w:p>
    <w:p w14:paraId="253A85E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35</w:t>
      </w:r>
      <w:r>
        <w:rPr>
          <w:rFonts w:cs="仿宋_GB2312" w:hint="eastAsia"/>
          <w:spacing w:val="-6"/>
        </w:rPr>
        <w:t>．苏州破解企业高端人才“引不进、留不住”对策研究</w:t>
      </w:r>
    </w:p>
    <w:p w14:paraId="5130029A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36</w:t>
      </w:r>
      <w:r>
        <w:rPr>
          <w:rFonts w:cs="仿宋_GB2312" w:hint="eastAsia"/>
          <w:spacing w:val="-6"/>
        </w:rPr>
        <w:t>．苏州破解初创型企业融资难问题对策研究</w:t>
      </w:r>
    </w:p>
    <w:p w14:paraId="39E0A84F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37</w:t>
      </w:r>
      <w:r>
        <w:rPr>
          <w:rFonts w:cs="仿宋_GB2312" w:hint="eastAsia"/>
          <w:spacing w:val="-6"/>
        </w:rPr>
        <w:t>．苏州助力企业出海、拓展全球市场对策路径研究</w:t>
      </w:r>
    </w:p>
    <w:p w14:paraId="7AA5BAC8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38</w:t>
      </w:r>
      <w:r>
        <w:rPr>
          <w:rFonts w:cs="仿宋_GB2312" w:hint="eastAsia"/>
          <w:spacing w:val="-6"/>
        </w:rPr>
        <w:t>．苏州激发企业新生代员工归属感、积极性对策研究</w:t>
      </w:r>
    </w:p>
    <w:p w14:paraId="42FB93ED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39</w:t>
      </w:r>
      <w:r>
        <w:rPr>
          <w:rFonts w:cs="仿宋_GB2312" w:hint="eastAsia"/>
          <w:spacing w:val="-6"/>
        </w:rPr>
        <w:t>．苏州深化企业和高校院所产学研合作对策路径机制研究</w:t>
      </w:r>
    </w:p>
    <w:p w14:paraId="4866BBF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40</w:t>
      </w:r>
      <w:r>
        <w:rPr>
          <w:rFonts w:cs="仿宋_GB2312" w:hint="eastAsia"/>
          <w:spacing w:val="-6"/>
        </w:rPr>
        <w:t>．苏州推动企业上市和上市公司高质量发展对策研究</w:t>
      </w:r>
    </w:p>
    <w:p w14:paraId="28450C61" w14:textId="77777777" w:rsidR="009F3868" w:rsidRDefault="009F3868" w:rsidP="009F3868">
      <w:pPr>
        <w:spacing w:line="580" w:lineRule="exact"/>
        <w:ind w:firstLineChars="200" w:firstLine="624"/>
        <w:rPr>
          <w:rFonts w:cs="仿宋_GB2312" w:hint="eastAsia"/>
          <w:spacing w:val="-6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t>四、不断深化改革，持续扩大开放</w:t>
      </w:r>
    </w:p>
    <w:p w14:paraId="7BF8BA6E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1</w:t>
      </w:r>
      <w:r>
        <w:rPr>
          <w:rFonts w:cs="仿宋_GB2312" w:hint="eastAsia"/>
          <w:spacing w:val="-6"/>
        </w:rPr>
        <w:t>．苏州持续优化营商环境、打响“投资苏州就是投资未来”</w:t>
      </w:r>
    </w:p>
    <w:p w14:paraId="1014FBF5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品牌对策研究</w:t>
      </w:r>
    </w:p>
    <w:p w14:paraId="1012B25C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2</w:t>
      </w:r>
      <w:r>
        <w:rPr>
          <w:rFonts w:cs="仿宋_GB2312" w:hint="eastAsia"/>
          <w:spacing w:val="-6"/>
        </w:rPr>
        <w:t>．苏州完善要素市场对策研究</w:t>
      </w:r>
    </w:p>
    <w:p w14:paraId="38512A6C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3</w:t>
      </w:r>
      <w:r>
        <w:rPr>
          <w:rFonts w:cs="仿宋_GB2312" w:hint="eastAsia"/>
          <w:spacing w:val="-6"/>
        </w:rPr>
        <w:t>．苏州推进“数字苏州”建设对策研究</w:t>
      </w:r>
    </w:p>
    <w:p w14:paraId="1CD53127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4</w:t>
      </w:r>
      <w:r>
        <w:rPr>
          <w:rFonts w:cs="仿宋_GB2312" w:hint="eastAsia"/>
          <w:spacing w:val="-6"/>
        </w:rPr>
        <w:t>．苏州深化开发区管理体制机制改革创新对策研究</w:t>
      </w:r>
    </w:p>
    <w:p w14:paraId="39CB565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5</w:t>
      </w:r>
      <w:r>
        <w:rPr>
          <w:rFonts w:cs="仿宋_GB2312" w:hint="eastAsia"/>
          <w:spacing w:val="-6"/>
        </w:rPr>
        <w:t>．苏州深化国资国企改革对策路径研究</w:t>
      </w:r>
    </w:p>
    <w:p w14:paraId="48BB679F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6</w:t>
      </w:r>
      <w:r>
        <w:rPr>
          <w:rFonts w:cs="仿宋_GB2312" w:hint="eastAsia"/>
          <w:spacing w:val="-6"/>
        </w:rPr>
        <w:t>．苏州促进外贸稳量提质对策研究</w:t>
      </w:r>
    </w:p>
    <w:p w14:paraId="588324D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7</w:t>
      </w:r>
      <w:r>
        <w:rPr>
          <w:rFonts w:cs="仿宋_GB2312" w:hint="eastAsia"/>
          <w:spacing w:val="-6"/>
        </w:rPr>
        <w:t>．苏州做优“跨境电商</w:t>
      </w:r>
      <w:r>
        <w:rPr>
          <w:rFonts w:cs="仿宋_GB2312" w:hint="eastAsia"/>
          <w:spacing w:val="-6"/>
        </w:rPr>
        <w:t>+</w:t>
      </w:r>
      <w:r>
        <w:rPr>
          <w:rFonts w:cs="仿宋_GB2312" w:hint="eastAsia"/>
          <w:spacing w:val="-6"/>
        </w:rPr>
        <w:t>产业带”对策研究</w:t>
      </w:r>
    </w:p>
    <w:p w14:paraId="3A28288A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8</w:t>
      </w:r>
      <w:r>
        <w:rPr>
          <w:rFonts w:cs="仿宋_GB2312" w:hint="eastAsia"/>
          <w:spacing w:val="-6"/>
        </w:rPr>
        <w:t>．苏州持续提升中新、中德、中英、海峡两岸等开放平台</w:t>
      </w:r>
    </w:p>
    <w:p w14:paraId="31A7FBF8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能级作用对策研究</w:t>
      </w:r>
    </w:p>
    <w:p w14:paraId="147A17A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/>
          <w:spacing w:val="-6"/>
        </w:rPr>
        <w:t>4</w:t>
      </w:r>
      <w:r>
        <w:rPr>
          <w:rFonts w:cs="仿宋_GB2312" w:hint="eastAsia"/>
          <w:spacing w:val="-6"/>
        </w:rPr>
        <w:t>9</w:t>
      </w:r>
      <w:r>
        <w:rPr>
          <w:rFonts w:cs="仿宋_GB2312" w:hint="eastAsia"/>
          <w:spacing w:val="-6"/>
        </w:rPr>
        <w:t>．苏州全面融入全国统一大市场对策路径研究</w:t>
      </w:r>
    </w:p>
    <w:p w14:paraId="2AEA7B93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50</w:t>
      </w:r>
      <w:r>
        <w:rPr>
          <w:rFonts w:cs="仿宋_GB2312" w:hint="eastAsia"/>
          <w:spacing w:val="-6"/>
        </w:rPr>
        <w:t>．苏州深入推进沪苏（州）同城化、建设上海（长三角）</w:t>
      </w:r>
    </w:p>
    <w:p w14:paraId="00936D54" w14:textId="77777777" w:rsidR="009F3868" w:rsidRDefault="009F3868" w:rsidP="009F3868">
      <w:pPr>
        <w:spacing w:line="580" w:lineRule="exact"/>
        <w:ind w:firstLineChars="400" w:firstLine="1232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国际科技创新中心关键支点城市对策研究</w:t>
      </w:r>
    </w:p>
    <w:p w14:paraId="32D5E876" w14:textId="77777777" w:rsidR="009F3868" w:rsidRDefault="009F3868" w:rsidP="009F3868">
      <w:pPr>
        <w:spacing w:line="580" w:lineRule="exact"/>
        <w:ind w:firstLineChars="200" w:firstLine="624"/>
        <w:rPr>
          <w:rFonts w:cs="仿宋_GB2312" w:hint="eastAsia"/>
          <w:spacing w:val="-6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lastRenderedPageBreak/>
        <w:t>五、厚植为民情怀，促进共同富裕</w:t>
      </w:r>
    </w:p>
    <w:p w14:paraId="5343D281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51</w:t>
      </w:r>
      <w:r>
        <w:rPr>
          <w:rFonts w:cs="仿宋_GB2312" w:hint="eastAsia"/>
          <w:spacing w:val="-6"/>
        </w:rPr>
        <w:t>．苏州投资于人重点方向、基本路径研究</w:t>
      </w:r>
    </w:p>
    <w:p w14:paraId="6BEF89D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52</w:t>
      </w:r>
      <w:r>
        <w:rPr>
          <w:rFonts w:cs="仿宋_GB2312" w:hint="eastAsia"/>
          <w:spacing w:val="-6"/>
        </w:rPr>
        <w:t>．苏州打造国际化现代化人民城市对策路径研究</w:t>
      </w:r>
    </w:p>
    <w:p w14:paraId="5F87357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53</w:t>
      </w:r>
      <w:r>
        <w:rPr>
          <w:rFonts w:cs="仿宋_GB2312" w:hint="eastAsia"/>
          <w:spacing w:val="-6"/>
        </w:rPr>
        <w:t>．苏州高水平开展城市更新对策研究</w:t>
      </w:r>
    </w:p>
    <w:p w14:paraId="611B4A48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54</w:t>
      </w:r>
      <w:r>
        <w:rPr>
          <w:rFonts w:cs="仿宋_GB2312" w:hint="eastAsia"/>
          <w:spacing w:val="-6"/>
        </w:rPr>
        <w:t>．苏州扎实推进长江、太湖、大运河治理保护对策研究</w:t>
      </w:r>
    </w:p>
    <w:p w14:paraId="6EFD9880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55</w:t>
      </w:r>
      <w:r>
        <w:rPr>
          <w:rFonts w:cs="仿宋_GB2312" w:hint="eastAsia"/>
          <w:spacing w:val="-6"/>
        </w:rPr>
        <w:t>．苏州推进城乡统筹和乡村全面振兴路径研究</w:t>
      </w:r>
    </w:p>
    <w:p w14:paraId="11D0595E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56</w:t>
      </w:r>
      <w:r>
        <w:rPr>
          <w:rFonts w:cs="仿宋_GB2312" w:hint="eastAsia"/>
          <w:spacing w:val="-6"/>
        </w:rPr>
        <w:t>．苏州发展壮大新型农村集体经济对策研究</w:t>
      </w:r>
    </w:p>
    <w:p w14:paraId="0101302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57</w:t>
      </w:r>
      <w:r>
        <w:rPr>
          <w:rFonts w:cs="仿宋_GB2312" w:hint="eastAsia"/>
          <w:spacing w:val="-6"/>
        </w:rPr>
        <w:t>．苏州推动高质量充分就业对策研究</w:t>
      </w:r>
    </w:p>
    <w:p w14:paraId="25A15389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58</w:t>
      </w:r>
      <w:r>
        <w:rPr>
          <w:rFonts w:cs="仿宋_GB2312" w:hint="eastAsia"/>
          <w:spacing w:val="-6"/>
        </w:rPr>
        <w:t>．苏州健全分层分类社会救助体系对策研究</w:t>
      </w:r>
    </w:p>
    <w:p w14:paraId="390E82EA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59</w:t>
      </w:r>
      <w:r>
        <w:rPr>
          <w:rFonts w:cs="仿宋_GB2312" w:hint="eastAsia"/>
          <w:spacing w:val="-6"/>
        </w:rPr>
        <w:t>．苏州提升特大城市医疗保障体系建设水平对策研究</w:t>
      </w:r>
    </w:p>
    <w:p w14:paraId="7CC12FAC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60</w:t>
      </w:r>
      <w:r>
        <w:rPr>
          <w:rFonts w:cs="仿宋_GB2312" w:hint="eastAsia"/>
          <w:spacing w:val="-6"/>
        </w:rPr>
        <w:t>．苏州提升养老服务水平对策研究</w:t>
      </w:r>
    </w:p>
    <w:p w14:paraId="1A4EC7C8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61</w:t>
      </w:r>
      <w:r>
        <w:rPr>
          <w:rFonts w:cs="仿宋_GB2312" w:hint="eastAsia"/>
          <w:spacing w:val="-6"/>
        </w:rPr>
        <w:t>．苏州提升特大城市现代化治理水平对策路径机制研究</w:t>
      </w:r>
    </w:p>
    <w:p w14:paraId="5B530584" w14:textId="77777777" w:rsidR="009F3868" w:rsidRDefault="009F3868" w:rsidP="009F3868">
      <w:pPr>
        <w:spacing w:line="580" w:lineRule="exact"/>
        <w:ind w:firstLineChars="200" w:firstLine="624"/>
        <w:rPr>
          <w:rFonts w:ascii="黑体" w:eastAsia="黑体" w:hAnsi="黑体" w:cs="黑体" w:hint="eastAsia"/>
          <w:snapToGrid w:val="0"/>
          <w:kern w:val="0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Cs w:val="32"/>
        </w:rPr>
        <w:t>六、突出实干导向，锤炼过硬作风</w:t>
      </w:r>
    </w:p>
    <w:p w14:paraId="1B078C3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62</w:t>
      </w:r>
      <w:r>
        <w:rPr>
          <w:rFonts w:cs="仿宋_GB2312" w:hint="eastAsia"/>
          <w:spacing w:val="-6"/>
        </w:rPr>
        <w:t>．传承弘扬和发展苏州“三大法宝”对策研究</w:t>
      </w:r>
    </w:p>
    <w:p w14:paraId="0B9A1B94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63</w:t>
      </w:r>
      <w:r>
        <w:rPr>
          <w:rFonts w:cs="仿宋_GB2312" w:hint="eastAsia"/>
          <w:spacing w:val="-6"/>
        </w:rPr>
        <w:t>．苏州激发干部干事创业新活力对策研究</w:t>
      </w:r>
    </w:p>
    <w:p w14:paraId="3220C632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64</w:t>
      </w:r>
      <w:r>
        <w:rPr>
          <w:rFonts w:cs="仿宋_GB2312" w:hint="eastAsia"/>
          <w:spacing w:val="-6"/>
        </w:rPr>
        <w:t>．苏州推进新兴领域党建工作对策研究</w:t>
      </w:r>
    </w:p>
    <w:p w14:paraId="2E60464E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65</w:t>
      </w:r>
      <w:r>
        <w:rPr>
          <w:rFonts w:cs="仿宋_GB2312" w:hint="eastAsia"/>
          <w:spacing w:val="-6"/>
        </w:rPr>
        <w:t>．苏州推进政务服务体系规范化管理对策研究</w:t>
      </w:r>
    </w:p>
    <w:p w14:paraId="3E75E585" w14:textId="77777777" w:rsidR="009F3868" w:rsidRDefault="009F3868" w:rsidP="009F3868">
      <w:pPr>
        <w:spacing w:line="580" w:lineRule="exact"/>
        <w:ind w:firstLineChars="200" w:firstLine="616"/>
        <w:rPr>
          <w:rFonts w:cs="仿宋_GB2312" w:hint="eastAsia"/>
          <w:spacing w:val="-6"/>
        </w:rPr>
      </w:pPr>
      <w:r>
        <w:rPr>
          <w:rFonts w:cs="仿宋_GB2312" w:hint="eastAsia"/>
          <w:spacing w:val="-6"/>
        </w:rPr>
        <w:t>66</w:t>
      </w:r>
      <w:r>
        <w:rPr>
          <w:rFonts w:cs="仿宋_GB2312" w:hint="eastAsia"/>
          <w:spacing w:val="-6"/>
        </w:rPr>
        <w:t>．苏州系统防范化解各类风险隐患对策研究</w:t>
      </w:r>
    </w:p>
    <w:p w14:paraId="27EBE494" w14:textId="76F926CC" w:rsidR="001063B1" w:rsidRPr="009F3868" w:rsidRDefault="001063B1" w:rsidP="009F3868">
      <w:pPr>
        <w:spacing w:line="580" w:lineRule="exact"/>
        <w:rPr>
          <w:rFonts w:cs="仿宋_GB2312" w:hint="eastAsia"/>
          <w:spacing w:val="-6"/>
        </w:rPr>
      </w:pPr>
    </w:p>
    <w:sectPr w:rsidR="001063B1" w:rsidRPr="009F3868" w:rsidSect="009F3868">
      <w:pgSz w:w="11906" w:h="16838"/>
      <w:pgMar w:top="1440" w:right="1080" w:bottom="1440" w:left="108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AC2F6" w14:textId="77777777" w:rsidR="00FA0816" w:rsidRDefault="00FA0816" w:rsidP="00A0697C">
      <w:r>
        <w:separator/>
      </w:r>
    </w:p>
  </w:endnote>
  <w:endnote w:type="continuationSeparator" w:id="0">
    <w:p w14:paraId="45604B6A" w14:textId="77777777" w:rsidR="00FA0816" w:rsidRDefault="00FA0816" w:rsidP="00A0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B0D79" w14:textId="77777777" w:rsidR="00FA0816" w:rsidRDefault="00FA0816" w:rsidP="00A0697C">
      <w:r>
        <w:separator/>
      </w:r>
    </w:p>
  </w:footnote>
  <w:footnote w:type="continuationSeparator" w:id="0">
    <w:p w14:paraId="16E5339C" w14:textId="77777777" w:rsidR="00FA0816" w:rsidRDefault="00FA0816" w:rsidP="00A06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56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AC4135"/>
    <w:rsid w:val="000601A5"/>
    <w:rsid w:val="00090D49"/>
    <w:rsid w:val="001063B1"/>
    <w:rsid w:val="00634864"/>
    <w:rsid w:val="009B4BC2"/>
    <w:rsid w:val="009F3868"/>
    <w:rsid w:val="00A0697C"/>
    <w:rsid w:val="00AC4135"/>
    <w:rsid w:val="00FA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BB14B"/>
  <w15:chartTrackingRefBased/>
  <w15:docId w15:val="{68CFA05C-2493-47E3-A78C-000D916F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697C"/>
    <w:pPr>
      <w:widowControl w:val="0"/>
      <w:jc w:val="both"/>
    </w:pPr>
    <w:rPr>
      <w:rFonts w:ascii="Times New Roman" w:eastAsia="仿宋_GB2312" w:hAnsi="Times New Roman" w:cs="Times New Roman"/>
      <w:spacing w:val="-4"/>
      <w:sz w:val="32"/>
      <w:szCs w:val="24"/>
    </w:rPr>
  </w:style>
  <w:style w:type="paragraph" w:styleId="1">
    <w:name w:val="heading 1"/>
    <w:basedOn w:val="a"/>
    <w:next w:val="a"/>
    <w:link w:val="10"/>
    <w:uiPriority w:val="9"/>
    <w:qFormat/>
    <w:rsid w:val="00AC413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41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413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4135"/>
    <w:pPr>
      <w:keepNext/>
      <w:keepLines/>
      <w:spacing w:before="80" w:after="40"/>
      <w:outlineLvl w:val="3"/>
    </w:pPr>
    <w:rPr>
      <w:rFonts w:cstheme="majorBidi"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4135"/>
    <w:pPr>
      <w:keepNext/>
      <w:keepLines/>
      <w:spacing w:before="80" w:after="40"/>
      <w:outlineLvl w:val="4"/>
    </w:pPr>
    <w:rPr>
      <w:rFonts w:cstheme="majorBidi"/>
      <w:color w:val="365F9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4135"/>
    <w:pPr>
      <w:keepNext/>
      <w:keepLines/>
      <w:spacing w:before="40"/>
      <w:outlineLvl w:val="5"/>
    </w:pPr>
    <w:rPr>
      <w:rFonts w:cstheme="majorBidi"/>
      <w:b/>
      <w:bCs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413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413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413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4135"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C413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C41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C4135"/>
    <w:rPr>
      <w:rFonts w:cstheme="majorBidi"/>
      <w:color w:val="365F9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C4135"/>
    <w:rPr>
      <w:rFonts w:cstheme="majorBidi"/>
      <w:color w:val="365F9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C4135"/>
    <w:rPr>
      <w:rFonts w:cstheme="majorBidi"/>
      <w:b/>
      <w:bCs/>
      <w:color w:val="365F9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C413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C413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C413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C413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C41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413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C413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413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C413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413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C4135"/>
    <w:rPr>
      <w:i/>
      <w:iCs/>
      <w:color w:val="365F9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C413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C4135"/>
    <w:rPr>
      <w:i/>
      <w:iCs/>
      <w:color w:val="365F91" w:themeColor="accent1" w:themeShade="BF"/>
    </w:rPr>
  </w:style>
  <w:style w:type="character" w:styleId="ad">
    <w:name w:val="Intense Reference"/>
    <w:basedOn w:val="a0"/>
    <w:uiPriority w:val="32"/>
    <w:qFormat/>
    <w:rsid w:val="00AC4135"/>
    <w:rPr>
      <w:b/>
      <w:bCs/>
      <w:smallCaps/>
      <w:color w:val="365F9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0697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0697C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A06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069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彭叶煜文</dc:creator>
  <cp:keywords/>
  <dc:description/>
  <cp:lastModifiedBy>彭叶煜文</cp:lastModifiedBy>
  <cp:revision>3</cp:revision>
  <dcterms:created xsi:type="dcterms:W3CDTF">2025-04-18T01:52:00Z</dcterms:created>
  <dcterms:modified xsi:type="dcterms:W3CDTF">2026-03-26T06:46:00Z</dcterms:modified>
</cp:coreProperties>
</file>